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0"/>
        <w:rPr>
          <w:rFonts w:ascii="Times New Roman"/>
        </w:rPr>
      </w:pPr>
    </w:p>
    <w:p>
      <w:pPr>
        <w:pStyle w:val="BodyText"/>
        <w:spacing w:before="102"/>
        <w:rPr>
          <w:rFonts w:ascii="Times New Roman"/>
        </w:rPr>
      </w:pPr>
    </w:p>
    <w:tbl>
      <w:tblPr>
        <w:tblW w:w="0" w:type="auto"/>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991"/>
        <w:gridCol w:w="10775"/>
      </w:tblGrid>
      <w:tr>
        <w:trPr>
          <w:trHeight w:val="803" w:hRule="atLeast"/>
        </w:trPr>
        <w:tc>
          <w:tcPr>
            <w:tcW w:w="13321" w:type="dxa"/>
            <w:gridSpan w:val="3"/>
          </w:tcPr>
          <w:p>
            <w:pPr>
              <w:pStyle w:val="TableParagraph"/>
              <w:ind w:left="107" w:right="2687"/>
              <w:rPr>
                <w:b/>
                <w:sz w:val="22"/>
              </w:rPr>
            </w:pPr>
            <w:r>
              <w:rPr>
                <w:b/>
                <w:sz w:val="22"/>
              </w:rPr>
              <w:t>Appendix</w:t>
            </w:r>
            <w:r>
              <w:rPr>
                <w:b/>
                <w:spacing w:val="-2"/>
                <w:sz w:val="22"/>
              </w:rPr>
              <w:t> </w:t>
            </w:r>
            <w:r>
              <w:rPr>
                <w:b/>
                <w:sz w:val="22"/>
              </w:rPr>
              <w:t>2-Submission</w:t>
            </w:r>
            <w:r>
              <w:rPr>
                <w:b/>
                <w:spacing w:val="-3"/>
                <w:sz w:val="22"/>
              </w:rPr>
              <w:t> </w:t>
            </w:r>
            <w:r>
              <w:rPr>
                <w:b/>
                <w:sz w:val="22"/>
              </w:rPr>
              <w:t>of</w:t>
            </w:r>
            <w:r>
              <w:rPr>
                <w:b/>
                <w:spacing w:val="-4"/>
                <w:sz w:val="22"/>
              </w:rPr>
              <w:t> </w:t>
            </w:r>
            <w:r>
              <w:rPr>
                <w:b/>
                <w:sz w:val="22"/>
              </w:rPr>
              <w:t>Matamata</w:t>
            </w:r>
            <w:r>
              <w:rPr>
                <w:b/>
                <w:spacing w:val="-2"/>
                <w:sz w:val="22"/>
              </w:rPr>
              <w:t> </w:t>
            </w:r>
            <w:r>
              <w:rPr>
                <w:b/>
                <w:sz w:val="22"/>
              </w:rPr>
              <w:t>-</w:t>
            </w:r>
            <w:r>
              <w:rPr>
                <w:b/>
                <w:spacing w:val="-2"/>
                <w:sz w:val="22"/>
              </w:rPr>
              <w:t> </w:t>
            </w:r>
            <w:r>
              <w:rPr>
                <w:b/>
                <w:sz w:val="22"/>
              </w:rPr>
              <w:t>Piako</w:t>
            </w:r>
            <w:r>
              <w:rPr>
                <w:b/>
                <w:spacing w:val="-4"/>
                <w:sz w:val="22"/>
              </w:rPr>
              <w:t> </w:t>
            </w:r>
            <w:r>
              <w:rPr>
                <w:b/>
                <w:sz w:val="22"/>
              </w:rPr>
              <w:t>District</w:t>
            </w:r>
            <w:r>
              <w:rPr>
                <w:b/>
                <w:spacing w:val="-4"/>
                <w:sz w:val="22"/>
              </w:rPr>
              <w:t> </w:t>
            </w:r>
            <w:r>
              <w:rPr>
                <w:b/>
                <w:sz w:val="22"/>
              </w:rPr>
              <w:t>Council</w:t>
            </w:r>
            <w:r>
              <w:rPr>
                <w:b/>
                <w:spacing w:val="-3"/>
                <w:sz w:val="22"/>
              </w:rPr>
              <w:t> </w:t>
            </w:r>
            <w:r>
              <w:rPr>
                <w:b/>
                <w:sz w:val="22"/>
              </w:rPr>
              <w:t>(MPDC)</w:t>
            </w:r>
            <w:r>
              <w:rPr>
                <w:b/>
                <w:spacing w:val="-3"/>
                <w:sz w:val="22"/>
              </w:rPr>
              <w:t> </w:t>
            </w:r>
            <w:r>
              <w:rPr>
                <w:b/>
                <w:sz w:val="22"/>
              </w:rPr>
              <w:t>to</w:t>
            </w:r>
            <w:r>
              <w:rPr>
                <w:b/>
                <w:spacing w:val="-3"/>
                <w:sz w:val="22"/>
              </w:rPr>
              <w:t> </w:t>
            </w:r>
            <w:r>
              <w:rPr>
                <w:b/>
                <w:sz w:val="22"/>
              </w:rPr>
              <w:t>the</w:t>
            </w:r>
            <w:r>
              <w:rPr>
                <w:b/>
                <w:spacing w:val="-5"/>
                <w:sz w:val="22"/>
              </w:rPr>
              <w:t> </w:t>
            </w:r>
            <w:r>
              <w:rPr>
                <w:b/>
                <w:sz w:val="22"/>
              </w:rPr>
              <w:t>Natural</w:t>
            </w:r>
            <w:r>
              <w:rPr>
                <w:b/>
                <w:spacing w:val="-2"/>
                <w:sz w:val="22"/>
              </w:rPr>
              <w:t> </w:t>
            </w:r>
            <w:r>
              <w:rPr>
                <w:b/>
                <w:sz w:val="22"/>
              </w:rPr>
              <w:t>Environment</w:t>
            </w:r>
            <w:r>
              <w:rPr>
                <w:b/>
                <w:spacing w:val="-4"/>
                <w:sz w:val="22"/>
              </w:rPr>
              <w:t> </w:t>
            </w:r>
            <w:r>
              <w:rPr>
                <w:b/>
                <w:sz w:val="22"/>
              </w:rPr>
              <w:t>Bill</w:t>
            </w:r>
            <w:r>
              <w:rPr>
                <w:b/>
                <w:spacing w:val="-1"/>
                <w:sz w:val="22"/>
              </w:rPr>
              <w:t> </w:t>
            </w:r>
            <w:r>
              <w:rPr>
                <w:b/>
                <w:sz w:val="22"/>
              </w:rPr>
              <w:t>(NEB) Additions = </w:t>
            </w:r>
            <w:r>
              <w:rPr>
                <w:b/>
                <w:sz w:val="22"/>
                <w:u w:val="single"/>
              </w:rPr>
              <w:t>Underline</w:t>
            </w:r>
          </w:p>
          <w:p>
            <w:pPr>
              <w:pStyle w:val="TableParagraph"/>
              <w:spacing w:line="247" w:lineRule="exact"/>
              <w:ind w:left="107"/>
              <w:rPr>
                <w:b/>
                <w:sz w:val="22"/>
              </w:rPr>
            </w:pPr>
            <w:r>
              <w:rPr>
                <w:b/>
                <w:sz w:val="22"/>
              </w:rPr>
              <w:t>Delete</w:t>
            </w:r>
            <w:r>
              <w:rPr>
                <w:b/>
                <w:spacing w:val="-3"/>
                <w:sz w:val="22"/>
              </w:rPr>
              <w:t> </w:t>
            </w:r>
            <w:r>
              <w:rPr>
                <w:b/>
                <w:sz w:val="22"/>
              </w:rPr>
              <w:t>=</w:t>
            </w:r>
            <w:r>
              <w:rPr>
                <w:b/>
                <w:spacing w:val="-4"/>
                <w:sz w:val="22"/>
              </w:rPr>
              <w:t> </w:t>
            </w:r>
            <w:r>
              <w:rPr>
                <w:b/>
                <w:strike/>
                <w:spacing w:val="-2"/>
                <w:sz w:val="22"/>
              </w:rPr>
              <w:t>Strikethrough</w:t>
            </w:r>
          </w:p>
        </w:tc>
      </w:tr>
      <w:tr>
        <w:trPr>
          <w:trHeight w:val="302" w:hRule="atLeast"/>
        </w:trPr>
        <w:tc>
          <w:tcPr>
            <w:tcW w:w="1555" w:type="dxa"/>
          </w:tcPr>
          <w:p>
            <w:pPr>
              <w:pStyle w:val="TableParagraph"/>
              <w:ind w:left="0"/>
              <w:rPr>
                <w:rFonts w:ascii="Times New Roman"/>
                <w:sz w:val="22"/>
              </w:rPr>
            </w:pPr>
          </w:p>
        </w:tc>
        <w:tc>
          <w:tcPr>
            <w:tcW w:w="991" w:type="dxa"/>
          </w:tcPr>
          <w:p>
            <w:pPr>
              <w:pStyle w:val="TableParagraph"/>
              <w:ind w:left="0"/>
              <w:rPr>
                <w:rFonts w:ascii="Times New Roman"/>
                <w:sz w:val="22"/>
              </w:rPr>
            </w:pPr>
          </w:p>
        </w:tc>
        <w:tc>
          <w:tcPr>
            <w:tcW w:w="10775" w:type="dxa"/>
          </w:tcPr>
          <w:p>
            <w:pPr>
              <w:pStyle w:val="TableParagraph"/>
              <w:ind w:left="0"/>
              <w:rPr>
                <w:rFonts w:ascii="Times New Roman"/>
                <w:sz w:val="22"/>
              </w:rPr>
            </w:pPr>
          </w:p>
        </w:tc>
      </w:tr>
      <w:tr>
        <w:trPr>
          <w:trHeight w:val="804" w:hRule="atLeast"/>
        </w:trPr>
        <w:tc>
          <w:tcPr>
            <w:tcW w:w="1555" w:type="dxa"/>
          </w:tcPr>
          <w:p>
            <w:pPr>
              <w:pStyle w:val="TableParagraph"/>
              <w:spacing w:line="268" w:lineRule="exact"/>
              <w:ind w:left="107"/>
              <w:rPr>
                <w:b/>
                <w:sz w:val="22"/>
              </w:rPr>
            </w:pPr>
            <w:r>
              <w:rPr>
                <w:b/>
                <w:sz w:val="22"/>
              </w:rPr>
              <w:t>Cl</w:t>
            </w:r>
            <w:r>
              <w:rPr>
                <w:b/>
                <w:spacing w:val="-2"/>
                <w:sz w:val="22"/>
              </w:rPr>
              <w:t> number</w:t>
            </w:r>
          </w:p>
        </w:tc>
        <w:tc>
          <w:tcPr>
            <w:tcW w:w="991" w:type="dxa"/>
          </w:tcPr>
          <w:p>
            <w:pPr>
              <w:pStyle w:val="TableParagraph"/>
              <w:ind w:left="107" w:right="137"/>
              <w:rPr>
                <w:b/>
                <w:sz w:val="22"/>
              </w:rPr>
            </w:pPr>
            <w:r>
              <w:rPr>
                <w:b/>
                <w:spacing w:val="-2"/>
                <w:sz w:val="22"/>
              </w:rPr>
              <w:t>Support </w:t>
            </w:r>
            <w:r>
              <w:rPr>
                <w:b/>
                <w:spacing w:val="-6"/>
                <w:sz w:val="22"/>
              </w:rPr>
              <w:t>or</w:t>
            </w:r>
          </w:p>
          <w:p>
            <w:pPr>
              <w:pStyle w:val="TableParagraph"/>
              <w:spacing w:line="248" w:lineRule="exact"/>
              <w:ind w:left="107"/>
              <w:rPr>
                <w:b/>
                <w:sz w:val="22"/>
              </w:rPr>
            </w:pPr>
            <w:r>
              <w:rPr>
                <w:b/>
                <w:spacing w:val="-2"/>
                <w:sz w:val="22"/>
              </w:rPr>
              <w:t>oppose</w:t>
            </w:r>
          </w:p>
        </w:tc>
        <w:tc>
          <w:tcPr>
            <w:tcW w:w="10775" w:type="dxa"/>
          </w:tcPr>
          <w:p>
            <w:pPr>
              <w:pStyle w:val="TableParagraph"/>
              <w:spacing w:line="268" w:lineRule="exact"/>
              <w:rPr>
                <w:b/>
                <w:sz w:val="22"/>
              </w:rPr>
            </w:pPr>
            <w:r>
              <w:rPr>
                <w:b/>
                <w:sz w:val="22"/>
              </w:rPr>
              <w:t>Discussion</w:t>
            </w:r>
            <w:r>
              <w:rPr>
                <w:b/>
                <w:spacing w:val="-5"/>
                <w:sz w:val="22"/>
              </w:rPr>
              <w:t> </w:t>
            </w:r>
            <w:r>
              <w:rPr>
                <w:b/>
                <w:sz w:val="22"/>
              </w:rPr>
              <w:t>and</w:t>
            </w:r>
            <w:r>
              <w:rPr>
                <w:b/>
                <w:spacing w:val="-5"/>
                <w:sz w:val="22"/>
              </w:rPr>
              <w:t> </w:t>
            </w:r>
            <w:r>
              <w:rPr>
                <w:b/>
                <w:sz w:val="22"/>
              </w:rPr>
              <w:t>Relief</w:t>
            </w:r>
            <w:r>
              <w:rPr>
                <w:b/>
                <w:spacing w:val="-2"/>
                <w:sz w:val="22"/>
              </w:rPr>
              <w:t> Sought</w:t>
            </w:r>
          </w:p>
        </w:tc>
      </w:tr>
      <w:tr>
        <w:trPr>
          <w:trHeight w:val="1388" w:hRule="atLeast"/>
        </w:trPr>
        <w:tc>
          <w:tcPr>
            <w:tcW w:w="1555" w:type="dxa"/>
            <w:tcBorders>
              <w:bottom w:val="nil"/>
            </w:tcBorders>
          </w:tcPr>
          <w:p>
            <w:pPr>
              <w:pStyle w:val="TableParagraph"/>
              <w:spacing w:line="312" w:lineRule="auto" w:before="1"/>
              <w:ind w:left="107"/>
              <w:rPr>
                <w:sz w:val="22"/>
              </w:rPr>
            </w:pPr>
            <w:r>
              <w:rPr>
                <w:b/>
                <w:sz w:val="22"/>
              </w:rPr>
              <w:t>Cl 3 </w:t>
            </w:r>
            <w:r>
              <w:rPr>
                <w:b/>
                <w:spacing w:val="-2"/>
                <w:sz w:val="22"/>
              </w:rPr>
              <w:t>Interpretation </w:t>
            </w:r>
            <w:r>
              <w:rPr>
                <w:sz w:val="22"/>
              </w:rPr>
              <w:t>New </w:t>
            </w:r>
            <w:r>
              <w:rPr>
                <w:spacing w:val="-2"/>
                <w:sz w:val="22"/>
              </w:rPr>
              <w:t>definition</w:t>
            </w:r>
          </w:p>
          <w:p>
            <w:pPr>
              <w:pStyle w:val="TableParagraph"/>
              <w:spacing w:line="265" w:lineRule="exact"/>
              <w:ind w:left="107"/>
              <w:rPr>
                <w:sz w:val="22"/>
              </w:rPr>
            </w:pPr>
            <w:r>
              <w:rPr>
                <w:sz w:val="22"/>
              </w:rPr>
              <w:t>no net</w:t>
            </w:r>
            <w:r>
              <w:rPr>
                <w:spacing w:val="-3"/>
                <w:sz w:val="22"/>
              </w:rPr>
              <w:t> </w:t>
            </w:r>
            <w:r>
              <w:rPr>
                <w:sz w:val="22"/>
              </w:rPr>
              <w:t>loss</w:t>
            </w:r>
            <w:r>
              <w:rPr>
                <w:spacing w:val="-3"/>
                <w:sz w:val="22"/>
              </w:rPr>
              <w:t> </w:t>
            </w:r>
            <w:r>
              <w:rPr>
                <w:spacing w:val="-7"/>
                <w:sz w:val="22"/>
              </w:rPr>
              <w:t>in</w:t>
            </w:r>
          </w:p>
        </w:tc>
        <w:tc>
          <w:tcPr>
            <w:tcW w:w="991" w:type="dxa"/>
            <w:tcBorders>
              <w:bottom w:val="nil"/>
            </w:tcBorders>
          </w:tcPr>
          <w:p>
            <w:pPr>
              <w:pStyle w:val="TableParagraph"/>
              <w:spacing w:line="237" w:lineRule="auto" w:before="3"/>
              <w:ind w:left="107" w:right="177"/>
              <w:rPr>
                <w:sz w:val="22"/>
              </w:rPr>
            </w:pPr>
            <w:r>
              <w:rPr>
                <w:spacing w:val="-2"/>
                <w:sz w:val="22"/>
              </w:rPr>
              <w:t>Oppose </w:t>
            </w:r>
            <w:r>
              <w:rPr>
                <w:sz w:val="22"/>
              </w:rPr>
              <w:t>in part</w:t>
            </w:r>
          </w:p>
        </w:tc>
        <w:tc>
          <w:tcPr>
            <w:tcW w:w="10775" w:type="dxa"/>
            <w:tcBorders>
              <w:bottom w:val="nil"/>
            </w:tcBorders>
          </w:tcPr>
          <w:p>
            <w:pPr>
              <w:pStyle w:val="TableParagraph"/>
              <w:spacing w:before="1"/>
              <w:ind w:right="153"/>
              <w:rPr>
                <w:sz w:val="22"/>
              </w:rPr>
            </w:pPr>
            <w:r>
              <w:rPr>
                <w:sz w:val="22"/>
              </w:rPr>
              <w:t>MPDC considers “no net loss in indigenous biodiversity” must be included as a defined term in the interpretation section.</w:t>
            </w:r>
            <w:r>
              <w:rPr>
                <w:spacing w:val="40"/>
                <w:sz w:val="22"/>
              </w:rPr>
              <w:t> </w:t>
            </w:r>
            <w:r>
              <w:rPr>
                <w:sz w:val="22"/>
              </w:rPr>
              <w:t>A</w:t>
            </w:r>
            <w:r>
              <w:rPr>
                <w:spacing w:val="-2"/>
                <w:sz w:val="22"/>
              </w:rPr>
              <w:t> </w:t>
            </w:r>
            <w:r>
              <w:rPr>
                <w:sz w:val="22"/>
              </w:rPr>
              <w:t>definition</w:t>
            </w:r>
            <w:r>
              <w:rPr>
                <w:spacing w:val="-3"/>
                <w:sz w:val="22"/>
              </w:rPr>
              <w:t> </w:t>
            </w:r>
            <w:r>
              <w:rPr>
                <w:sz w:val="22"/>
              </w:rPr>
              <w:t>is</w:t>
            </w:r>
            <w:r>
              <w:rPr>
                <w:spacing w:val="-5"/>
                <w:sz w:val="22"/>
              </w:rPr>
              <w:t> </w:t>
            </w:r>
            <w:r>
              <w:rPr>
                <w:sz w:val="22"/>
              </w:rPr>
              <w:t>required</w:t>
            </w:r>
            <w:r>
              <w:rPr>
                <w:spacing w:val="-3"/>
                <w:sz w:val="22"/>
              </w:rPr>
              <w:t> </w:t>
            </w:r>
            <w:r>
              <w:rPr>
                <w:sz w:val="22"/>
              </w:rPr>
              <w:t>in</w:t>
            </w:r>
            <w:r>
              <w:rPr>
                <w:spacing w:val="-2"/>
                <w:sz w:val="22"/>
              </w:rPr>
              <w:t> </w:t>
            </w:r>
            <w:r>
              <w:rPr>
                <w:sz w:val="22"/>
              </w:rPr>
              <w:t>order</w:t>
            </w:r>
            <w:r>
              <w:rPr>
                <w:spacing w:val="-4"/>
                <w:sz w:val="22"/>
              </w:rPr>
              <w:t> </w:t>
            </w:r>
            <w:r>
              <w:rPr>
                <w:sz w:val="22"/>
              </w:rPr>
              <w:t>to</w:t>
            </w:r>
            <w:r>
              <w:rPr>
                <w:spacing w:val="-1"/>
                <w:sz w:val="22"/>
              </w:rPr>
              <w:t> </w:t>
            </w:r>
            <w:r>
              <w:rPr>
                <w:sz w:val="22"/>
              </w:rPr>
              <w:t>ensure</w:t>
            </w:r>
            <w:r>
              <w:rPr>
                <w:spacing w:val="-2"/>
                <w:sz w:val="22"/>
              </w:rPr>
              <w:t> </w:t>
            </w:r>
            <w:r>
              <w:rPr>
                <w:sz w:val="22"/>
              </w:rPr>
              <w:t>Goal</w:t>
            </w:r>
            <w:r>
              <w:rPr>
                <w:spacing w:val="-2"/>
                <w:sz w:val="22"/>
              </w:rPr>
              <w:t> </w:t>
            </w:r>
            <w:r>
              <w:rPr>
                <w:sz w:val="22"/>
              </w:rPr>
              <w:t>in</w:t>
            </w:r>
            <w:r>
              <w:rPr>
                <w:spacing w:val="-3"/>
                <w:sz w:val="22"/>
              </w:rPr>
              <w:t> </w:t>
            </w:r>
            <w:r>
              <w:rPr>
                <w:sz w:val="22"/>
              </w:rPr>
              <w:t>Cl</w:t>
            </w:r>
            <w:r>
              <w:rPr>
                <w:spacing w:val="-2"/>
                <w:sz w:val="22"/>
              </w:rPr>
              <w:t> </w:t>
            </w:r>
            <w:r>
              <w:rPr>
                <w:sz w:val="22"/>
              </w:rPr>
              <w:t>11(d)</w:t>
            </w:r>
            <w:r>
              <w:rPr>
                <w:spacing w:val="-4"/>
                <w:sz w:val="22"/>
              </w:rPr>
              <w:t> </w:t>
            </w:r>
            <w:r>
              <w:rPr>
                <w:sz w:val="22"/>
              </w:rPr>
              <w:t>can</w:t>
            </w:r>
            <w:r>
              <w:rPr>
                <w:spacing w:val="-3"/>
                <w:sz w:val="22"/>
              </w:rPr>
              <w:t> </w:t>
            </w:r>
            <w:r>
              <w:rPr>
                <w:sz w:val="22"/>
              </w:rPr>
              <w:t>be</w:t>
            </w:r>
            <w:r>
              <w:rPr>
                <w:spacing w:val="-3"/>
                <w:sz w:val="22"/>
              </w:rPr>
              <w:t> </w:t>
            </w:r>
            <w:r>
              <w:rPr>
                <w:sz w:val="22"/>
              </w:rPr>
              <w:t>correctly</w:t>
            </w:r>
            <w:r>
              <w:rPr>
                <w:spacing w:val="-1"/>
                <w:sz w:val="22"/>
              </w:rPr>
              <w:t> </w:t>
            </w:r>
            <w:r>
              <w:rPr>
                <w:sz w:val="22"/>
              </w:rPr>
              <w:t>interpreted</w:t>
            </w:r>
            <w:r>
              <w:rPr>
                <w:spacing w:val="-2"/>
                <w:sz w:val="22"/>
              </w:rPr>
              <w:t> </w:t>
            </w:r>
            <w:r>
              <w:rPr>
                <w:sz w:val="22"/>
              </w:rPr>
              <w:t>and</w:t>
            </w:r>
            <w:r>
              <w:rPr>
                <w:spacing w:val="-2"/>
                <w:sz w:val="22"/>
              </w:rPr>
              <w:t> </w:t>
            </w:r>
            <w:r>
              <w:rPr>
                <w:sz w:val="22"/>
              </w:rPr>
              <w:t>administered.</w:t>
            </w:r>
            <w:r>
              <w:rPr>
                <w:spacing w:val="-2"/>
                <w:sz w:val="22"/>
              </w:rPr>
              <w:t> </w:t>
            </w:r>
            <w:r>
              <w:rPr>
                <w:sz w:val="22"/>
              </w:rPr>
              <w:t>By way of example, the instance of indigenous biodiversity loss and any replacement planting raises several questions. Does the replacement planting have to be on the same site, or can it be off site and within the same ecological district? Alternatively, does it even have to be the same type of indigenous biodiversity etc.</w:t>
            </w:r>
          </w:p>
        </w:tc>
      </w:tr>
      <w:tr>
        <w:trPr>
          <w:trHeight w:val="268" w:hRule="atLeast"/>
        </w:trPr>
        <w:tc>
          <w:tcPr>
            <w:tcW w:w="1555" w:type="dxa"/>
            <w:tcBorders>
              <w:top w:val="nil"/>
              <w:bottom w:val="nil"/>
            </w:tcBorders>
          </w:tcPr>
          <w:p>
            <w:pPr>
              <w:pStyle w:val="TableParagraph"/>
              <w:spacing w:line="243" w:lineRule="exact" w:before="5"/>
              <w:ind w:left="107"/>
              <w:rPr>
                <w:sz w:val="22"/>
              </w:rPr>
            </w:pPr>
            <w:r>
              <w:rPr>
                <w:spacing w:val="-2"/>
                <w:sz w:val="22"/>
              </w:rPr>
              <w:t>indigenous</w:t>
            </w:r>
          </w:p>
        </w:tc>
        <w:tc>
          <w:tcPr>
            <w:tcW w:w="991" w:type="dxa"/>
            <w:tcBorders>
              <w:top w:val="nil"/>
              <w:bottom w:val="nil"/>
            </w:tcBorders>
          </w:tcPr>
          <w:p>
            <w:pPr>
              <w:pStyle w:val="TableParagraph"/>
              <w:ind w:left="0"/>
              <w:rPr>
                <w:rFonts w:ascii="Times New Roman"/>
                <w:sz w:val="18"/>
              </w:rPr>
            </w:pPr>
          </w:p>
        </w:tc>
        <w:tc>
          <w:tcPr>
            <w:tcW w:w="10775" w:type="dxa"/>
            <w:tcBorders>
              <w:top w:val="nil"/>
              <w:bottom w:val="nil"/>
            </w:tcBorders>
          </w:tcPr>
          <w:p>
            <w:pPr>
              <w:pStyle w:val="TableParagraph"/>
              <w:ind w:left="0"/>
              <w:rPr>
                <w:rFonts w:ascii="Times New Roman"/>
                <w:sz w:val="18"/>
              </w:rPr>
            </w:pPr>
          </w:p>
        </w:tc>
      </w:tr>
      <w:tr>
        <w:trPr>
          <w:trHeight w:val="492" w:hRule="atLeast"/>
        </w:trPr>
        <w:tc>
          <w:tcPr>
            <w:tcW w:w="1555" w:type="dxa"/>
            <w:tcBorders>
              <w:top w:val="nil"/>
            </w:tcBorders>
          </w:tcPr>
          <w:p>
            <w:pPr>
              <w:pStyle w:val="TableParagraph"/>
              <w:spacing w:before="84"/>
              <w:ind w:left="107"/>
              <w:rPr>
                <w:sz w:val="22"/>
              </w:rPr>
            </w:pPr>
            <w:r>
              <w:rPr>
                <w:spacing w:val="-2"/>
                <w:sz w:val="22"/>
              </w:rPr>
              <w:t>biodiversity</w:t>
            </w:r>
          </w:p>
        </w:tc>
        <w:tc>
          <w:tcPr>
            <w:tcW w:w="991" w:type="dxa"/>
            <w:tcBorders>
              <w:top w:val="nil"/>
            </w:tcBorders>
          </w:tcPr>
          <w:p>
            <w:pPr>
              <w:pStyle w:val="TableParagraph"/>
              <w:ind w:left="0"/>
              <w:rPr>
                <w:rFonts w:ascii="Times New Roman"/>
                <w:sz w:val="22"/>
              </w:rPr>
            </w:pPr>
          </w:p>
        </w:tc>
        <w:tc>
          <w:tcPr>
            <w:tcW w:w="10775" w:type="dxa"/>
            <w:tcBorders>
              <w:top w:val="nil"/>
            </w:tcBorders>
          </w:tcPr>
          <w:p>
            <w:pPr>
              <w:pStyle w:val="TableParagraph"/>
              <w:spacing w:line="223" w:lineRule="exact"/>
              <w:rPr>
                <w:sz w:val="22"/>
              </w:rPr>
            </w:pPr>
            <w:r>
              <w:rPr>
                <w:b/>
                <w:sz w:val="22"/>
              </w:rPr>
              <w:t>Relief</w:t>
            </w:r>
            <w:r>
              <w:rPr>
                <w:b/>
                <w:spacing w:val="-8"/>
                <w:sz w:val="22"/>
              </w:rPr>
              <w:t> </w:t>
            </w:r>
            <w:r>
              <w:rPr>
                <w:b/>
                <w:sz w:val="22"/>
              </w:rPr>
              <w:t>sought:</w:t>
            </w:r>
            <w:r>
              <w:rPr>
                <w:b/>
                <w:spacing w:val="-2"/>
                <w:sz w:val="22"/>
              </w:rPr>
              <w:t> </w:t>
            </w:r>
            <w:r>
              <w:rPr>
                <w:sz w:val="22"/>
              </w:rPr>
              <w:t>Amend</w:t>
            </w:r>
            <w:r>
              <w:rPr>
                <w:spacing w:val="-6"/>
                <w:sz w:val="22"/>
              </w:rPr>
              <w:t> </w:t>
            </w:r>
            <w:r>
              <w:rPr>
                <w:sz w:val="22"/>
              </w:rPr>
              <w:t>the</w:t>
            </w:r>
            <w:r>
              <w:rPr>
                <w:spacing w:val="-4"/>
                <w:sz w:val="22"/>
              </w:rPr>
              <w:t> </w:t>
            </w:r>
            <w:r>
              <w:rPr>
                <w:sz w:val="22"/>
              </w:rPr>
              <w:t>interpretation</w:t>
            </w:r>
            <w:r>
              <w:rPr>
                <w:spacing w:val="-3"/>
                <w:sz w:val="22"/>
              </w:rPr>
              <w:t> </w:t>
            </w:r>
            <w:r>
              <w:rPr>
                <w:sz w:val="22"/>
              </w:rPr>
              <w:t>section</w:t>
            </w:r>
            <w:r>
              <w:rPr>
                <w:spacing w:val="-4"/>
                <w:sz w:val="22"/>
              </w:rPr>
              <w:t> </w:t>
            </w:r>
            <w:r>
              <w:rPr>
                <w:sz w:val="22"/>
              </w:rPr>
              <w:t>to</w:t>
            </w:r>
            <w:r>
              <w:rPr>
                <w:spacing w:val="-1"/>
                <w:sz w:val="22"/>
              </w:rPr>
              <w:t> </w:t>
            </w:r>
            <w:r>
              <w:rPr>
                <w:sz w:val="22"/>
              </w:rPr>
              <w:t>define</w:t>
            </w:r>
            <w:r>
              <w:rPr>
                <w:spacing w:val="-4"/>
                <w:sz w:val="22"/>
              </w:rPr>
              <w:t> </w:t>
            </w:r>
            <w:r>
              <w:rPr>
                <w:sz w:val="22"/>
              </w:rPr>
              <w:t>the</w:t>
            </w:r>
            <w:r>
              <w:rPr>
                <w:spacing w:val="-5"/>
                <w:sz w:val="22"/>
              </w:rPr>
              <w:t> </w:t>
            </w:r>
            <w:r>
              <w:rPr>
                <w:sz w:val="22"/>
              </w:rPr>
              <w:t>term</w:t>
            </w:r>
            <w:r>
              <w:rPr>
                <w:spacing w:val="-2"/>
                <w:sz w:val="22"/>
              </w:rPr>
              <w:t> </w:t>
            </w:r>
            <w:r>
              <w:rPr>
                <w:sz w:val="22"/>
              </w:rPr>
              <w:t>no</w:t>
            </w:r>
            <w:r>
              <w:rPr>
                <w:spacing w:val="-2"/>
                <w:sz w:val="22"/>
              </w:rPr>
              <w:t> </w:t>
            </w:r>
            <w:r>
              <w:rPr>
                <w:sz w:val="22"/>
              </w:rPr>
              <w:t>net</w:t>
            </w:r>
            <w:r>
              <w:rPr>
                <w:spacing w:val="-6"/>
                <w:sz w:val="22"/>
              </w:rPr>
              <w:t> </w:t>
            </w:r>
            <w:r>
              <w:rPr>
                <w:sz w:val="22"/>
              </w:rPr>
              <w:t>loss</w:t>
            </w:r>
            <w:r>
              <w:rPr>
                <w:spacing w:val="-6"/>
                <w:sz w:val="22"/>
              </w:rPr>
              <w:t> </w:t>
            </w:r>
            <w:r>
              <w:rPr>
                <w:sz w:val="22"/>
              </w:rPr>
              <w:t>in</w:t>
            </w:r>
            <w:r>
              <w:rPr>
                <w:spacing w:val="-7"/>
                <w:sz w:val="22"/>
              </w:rPr>
              <w:t> </w:t>
            </w:r>
            <w:r>
              <w:rPr>
                <w:sz w:val="22"/>
              </w:rPr>
              <w:t>indigenous</w:t>
            </w:r>
            <w:r>
              <w:rPr>
                <w:spacing w:val="-3"/>
                <w:sz w:val="22"/>
              </w:rPr>
              <w:t> </w:t>
            </w:r>
            <w:r>
              <w:rPr>
                <w:spacing w:val="-2"/>
                <w:sz w:val="22"/>
              </w:rPr>
              <w:t>biodiversity</w:t>
            </w:r>
          </w:p>
        </w:tc>
      </w:tr>
      <w:tr>
        <w:trPr>
          <w:trHeight w:val="1079" w:hRule="atLeast"/>
        </w:trPr>
        <w:tc>
          <w:tcPr>
            <w:tcW w:w="1555" w:type="dxa"/>
            <w:tcBorders>
              <w:bottom w:val="nil"/>
            </w:tcBorders>
          </w:tcPr>
          <w:p>
            <w:pPr>
              <w:pStyle w:val="TableParagraph"/>
              <w:spacing w:line="312" w:lineRule="auto"/>
              <w:ind w:left="107" w:right="481"/>
              <w:rPr>
                <w:b/>
                <w:sz w:val="22"/>
              </w:rPr>
            </w:pPr>
            <w:r>
              <w:rPr>
                <w:b/>
                <w:sz w:val="22"/>
              </w:rPr>
              <w:t>Existing</w:t>
            </w:r>
            <w:r>
              <w:rPr>
                <w:b/>
                <w:spacing w:val="-13"/>
                <w:sz w:val="22"/>
              </w:rPr>
              <w:t> </w:t>
            </w:r>
            <w:r>
              <w:rPr>
                <w:b/>
                <w:sz w:val="22"/>
              </w:rPr>
              <w:t>or </w:t>
            </w:r>
            <w:r>
              <w:rPr>
                <w:b/>
                <w:spacing w:val="-2"/>
                <w:sz w:val="22"/>
              </w:rPr>
              <w:t>initiated </w:t>
            </w:r>
            <w:r>
              <w:rPr>
                <w:b/>
                <w:spacing w:val="-4"/>
                <w:sz w:val="22"/>
              </w:rPr>
              <w:t>Mana</w:t>
            </w:r>
          </w:p>
        </w:tc>
        <w:tc>
          <w:tcPr>
            <w:tcW w:w="991" w:type="dxa"/>
            <w:tcBorders>
              <w:bottom w:val="nil"/>
            </w:tcBorders>
          </w:tcPr>
          <w:p>
            <w:pPr>
              <w:pStyle w:val="TableParagraph"/>
              <w:ind w:left="107" w:right="153"/>
              <w:rPr>
                <w:sz w:val="22"/>
              </w:rPr>
            </w:pPr>
            <w:r>
              <w:rPr>
                <w:spacing w:val="-2"/>
                <w:sz w:val="22"/>
              </w:rPr>
              <w:t>Support </w:t>
            </w:r>
            <w:r>
              <w:rPr>
                <w:sz w:val="22"/>
              </w:rPr>
              <w:t>in part</w:t>
            </w:r>
          </w:p>
        </w:tc>
        <w:tc>
          <w:tcPr>
            <w:tcW w:w="10775" w:type="dxa"/>
            <w:tcBorders>
              <w:bottom w:val="nil"/>
            </w:tcBorders>
          </w:tcPr>
          <w:p>
            <w:pPr>
              <w:pStyle w:val="TableParagraph"/>
              <w:ind w:right="153" w:firstLine="50"/>
              <w:rPr>
                <w:sz w:val="22"/>
              </w:rPr>
            </w:pPr>
            <w:r>
              <w:rPr>
                <w:sz w:val="22"/>
              </w:rPr>
              <w:t>The proposed definition is constrained to existing or initiated Mana Whakahono ā Rohe agreements.</w:t>
            </w:r>
            <w:r>
              <w:rPr>
                <w:spacing w:val="40"/>
                <w:sz w:val="22"/>
              </w:rPr>
              <w:t> </w:t>
            </w:r>
            <w:r>
              <w:rPr>
                <w:sz w:val="22"/>
              </w:rPr>
              <w:t>MPDC considers</w:t>
            </w:r>
            <w:r>
              <w:rPr>
                <w:spacing w:val="-3"/>
                <w:sz w:val="22"/>
              </w:rPr>
              <w:t> </w:t>
            </w:r>
            <w:r>
              <w:rPr>
                <w:sz w:val="22"/>
              </w:rPr>
              <w:t>this definition is limiting, especially</w:t>
            </w:r>
            <w:r>
              <w:rPr>
                <w:spacing w:val="-2"/>
                <w:sz w:val="22"/>
              </w:rPr>
              <w:t> </w:t>
            </w:r>
            <w:r>
              <w:rPr>
                <w:sz w:val="22"/>
              </w:rPr>
              <w:t>given some iwi have not settled</w:t>
            </w:r>
            <w:r>
              <w:rPr>
                <w:spacing w:val="-3"/>
                <w:sz w:val="22"/>
              </w:rPr>
              <w:t> </w:t>
            </w:r>
            <w:r>
              <w:rPr>
                <w:sz w:val="22"/>
              </w:rPr>
              <w:t>or</w:t>
            </w:r>
            <w:r>
              <w:rPr>
                <w:spacing w:val="-2"/>
                <w:sz w:val="22"/>
              </w:rPr>
              <w:t> </w:t>
            </w:r>
            <w:r>
              <w:rPr>
                <w:sz w:val="22"/>
              </w:rPr>
              <w:t>others</w:t>
            </w:r>
            <w:r>
              <w:rPr>
                <w:spacing w:val="-3"/>
                <w:sz w:val="22"/>
              </w:rPr>
              <w:t> </w:t>
            </w:r>
            <w:r>
              <w:rPr>
                <w:sz w:val="22"/>
              </w:rPr>
              <w:t>who are</w:t>
            </w:r>
            <w:r>
              <w:rPr>
                <w:spacing w:val="-2"/>
                <w:sz w:val="22"/>
              </w:rPr>
              <w:t> </w:t>
            </w:r>
            <w:r>
              <w:rPr>
                <w:sz w:val="22"/>
              </w:rPr>
              <w:t>not</w:t>
            </w:r>
            <w:r>
              <w:rPr>
                <w:spacing w:val="-2"/>
                <w:sz w:val="22"/>
              </w:rPr>
              <w:t> </w:t>
            </w:r>
            <w:r>
              <w:rPr>
                <w:sz w:val="22"/>
              </w:rPr>
              <w:t>yet resourced</w:t>
            </w:r>
            <w:r>
              <w:rPr>
                <w:spacing w:val="-3"/>
                <w:sz w:val="22"/>
              </w:rPr>
              <w:t> </w:t>
            </w:r>
            <w:r>
              <w:rPr>
                <w:sz w:val="22"/>
              </w:rPr>
              <w:t>to start</w:t>
            </w:r>
            <w:r>
              <w:rPr>
                <w:spacing w:val="-1"/>
                <w:sz w:val="22"/>
              </w:rPr>
              <w:t> </w:t>
            </w:r>
            <w:r>
              <w:rPr>
                <w:sz w:val="22"/>
              </w:rPr>
              <w:t>to</w:t>
            </w:r>
            <w:r>
              <w:rPr>
                <w:spacing w:val="-1"/>
                <w:sz w:val="22"/>
              </w:rPr>
              <w:t> </w:t>
            </w:r>
            <w:r>
              <w:rPr>
                <w:sz w:val="22"/>
              </w:rPr>
              <w:t>develop</w:t>
            </w:r>
            <w:r>
              <w:rPr>
                <w:spacing w:val="-5"/>
                <w:sz w:val="22"/>
              </w:rPr>
              <w:t> </w:t>
            </w:r>
            <w:r>
              <w:rPr>
                <w:sz w:val="22"/>
              </w:rPr>
              <w:t>these</w:t>
            </w:r>
            <w:r>
              <w:rPr>
                <w:spacing w:val="-4"/>
                <w:sz w:val="22"/>
              </w:rPr>
              <w:t> </w:t>
            </w:r>
            <w:r>
              <w:rPr>
                <w:sz w:val="22"/>
              </w:rPr>
              <w:t>agreements.</w:t>
            </w:r>
            <w:r>
              <w:rPr>
                <w:spacing w:val="-5"/>
                <w:sz w:val="22"/>
              </w:rPr>
              <w:t> </w:t>
            </w:r>
            <w:r>
              <w:rPr>
                <w:sz w:val="22"/>
              </w:rPr>
              <w:t>MPDC</w:t>
            </w:r>
            <w:r>
              <w:rPr>
                <w:spacing w:val="-2"/>
                <w:sz w:val="22"/>
              </w:rPr>
              <w:t> </w:t>
            </w:r>
            <w:r>
              <w:rPr>
                <w:sz w:val="22"/>
              </w:rPr>
              <w:t>considers</w:t>
            </w:r>
            <w:r>
              <w:rPr>
                <w:spacing w:val="-5"/>
                <w:sz w:val="22"/>
              </w:rPr>
              <w:t> </w:t>
            </w:r>
            <w:r>
              <w:rPr>
                <w:sz w:val="22"/>
              </w:rPr>
              <w:t>the</w:t>
            </w:r>
            <w:r>
              <w:rPr>
                <w:spacing w:val="-2"/>
                <w:sz w:val="22"/>
              </w:rPr>
              <w:t> </w:t>
            </w:r>
            <w:r>
              <w:rPr>
                <w:sz w:val="22"/>
              </w:rPr>
              <w:t>definition</w:t>
            </w:r>
            <w:r>
              <w:rPr>
                <w:spacing w:val="-6"/>
                <w:sz w:val="22"/>
              </w:rPr>
              <w:t> </w:t>
            </w:r>
            <w:r>
              <w:rPr>
                <w:sz w:val="22"/>
              </w:rPr>
              <w:t>should also</w:t>
            </w:r>
            <w:r>
              <w:rPr>
                <w:spacing w:val="-1"/>
                <w:sz w:val="22"/>
              </w:rPr>
              <w:t> </w:t>
            </w:r>
            <w:r>
              <w:rPr>
                <w:sz w:val="22"/>
              </w:rPr>
              <w:t>include</w:t>
            </w:r>
            <w:r>
              <w:rPr>
                <w:spacing w:val="-1"/>
                <w:sz w:val="22"/>
              </w:rPr>
              <w:t> </w:t>
            </w:r>
            <w:r>
              <w:rPr>
                <w:sz w:val="22"/>
              </w:rPr>
              <w:t>new</w:t>
            </w:r>
            <w:r>
              <w:rPr>
                <w:spacing w:val="-3"/>
                <w:sz w:val="22"/>
              </w:rPr>
              <w:t> </w:t>
            </w:r>
            <w:r>
              <w:rPr>
                <w:sz w:val="22"/>
              </w:rPr>
              <w:t>Mana</w:t>
            </w:r>
            <w:r>
              <w:rPr>
                <w:spacing w:val="-4"/>
                <w:sz w:val="22"/>
              </w:rPr>
              <w:t> </w:t>
            </w:r>
            <w:r>
              <w:rPr>
                <w:sz w:val="22"/>
              </w:rPr>
              <w:t>Whakahono</w:t>
            </w:r>
            <w:r>
              <w:rPr>
                <w:spacing w:val="-1"/>
                <w:sz w:val="22"/>
              </w:rPr>
              <w:t> </w:t>
            </w:r>
            <w:r>
              <w:rPr>
                <w:sz w:val="22"/>
              </w:rPr>
              <w:t>ā</w:t>
            </w:r>
            <w:r>
              <w:rPr>
                <w:spacing w:val="-2"/>
                <w:sz w:val="22"/>
              </w:rPr>
              <w:t> </w:t>
            </w:r>
            <w:r>
              <w:rPr>
                <w:sz w:val="22"/>
              </w:rPr>
              <w:t>Rohe</w:t>
            </w:r>
          </w:p>
          <w:p>
            <w:pPr>
              <w:pStyle w:val="TableParagraph"/>
              <w:spacing w:line="253" w:lineRule="exact"/>
              <w:rPr>
                <w:sz w:val="22"/>
              </w:rPr>
            </w:pPr>
            <w:r>
              <w:rPr>
                <w:spacing w:val="-2"/>
                <w:sz w:val="22"/>
              </w:rPr>
              <w:t>agreements.</w:t>
            </w:r>
          </w:p>
        </w:tc>
      </w:tr>
      <w:tr>
        <w:trPr>
          <w:trHeight w:val="267" w:hRule="atLeast"/>
        </w:trPr>
        <w:tc>
          <w:tcPr>
            <w:tcW w:w="1555" w:type="dxa"/>
            <w:tcBorders>
              <w:top w:val="nil"/>
              <w:bottom w:val="nil"/>
            </w:tcBorders>
          </w:tcPr>
          <w:p>
            <w:pPr>
              <w:pStyle w:val="TableParagraph"/>
              <w:spacing w:line="233" w:lineRule="exact"/>
              <w:ind w:left="107"/>
              <w:rPr>
                <w:b/>
                <w:sz w:val="22"/>
              </w:rPr>
            </w:pPr>
            <w:r>
              <w:rPr>
                <w:b/>
                <w:sz w:val="22"/>
              </w:rPr>
              <w:t>Whakahono</w:t>
            </w:r>
            <w:r>
              <w:rPr>
                <w:b/>
                <w:spacing w:val="-9"/>
                <w:sz w:val="22"/>
              </w:rPr>
              <w:t> </w:t>
            </w:r>
            <w:r>
              <w:rPr>
                <w:b/>
                <w:spacing w:val="-10"/>
                <w:sz w:val="22"/>
              </w:rPr>
              <w:t>ā</w:t>
            </w:r>
          </w:p>
        </w:tc>
        <w:tc>
          <w:tcPr>
            <w:tcW w:w="991" w:type="dxa"/>
            <w:tcBorders>
              <w:top w:val="nil"/>
              <w:bottom w:val="nil"/>
            </w:tcBorders>
          </w:tcPr>
          <w:p>
            <w:pPr>
              <w:pStyle w:val="TableParagraph"/>
              <w:ind w:left="0"/>
              <w:rPr>
                <w:rFonts w:ascii="Times New Roman"/>
                <w:sz w:val="18"/>
              </w:rPr>
            </w:pPr>
          </w:p>
        </w:tc>
        <w:tc>
          <w:tcPr>
            <w:tcW w:w="10775" w:type="dxa"/>
            <w:tcBorders>
              <w:top w:val="nil"/>
              <w:bottom w:val="nil"/>
            </w:tcBorders>
          </w:tcPr>
          <w:p>
            <w:pPr>
              <w:pStyle w:val="TableParagraph"/>
              <w:ind w:left="0"/>
              <w:rPr>
                <w:rFonts w:ascii="Times New Roman"/>
                <w:sz w:val="18"/>
              </w:rPr>
            </w:pPr>
          </w:p>
        </w:tc>
      </w:tr>
      <w:tr>
        <w:trPr>
          <w:trHeight w:val="532" w:hRule="atLeast"/>
        </w:trPr>
        <w:tc>
          <w:tcPr>
            <w:tcW w:w="1555" w:type="dxa"/>
            <w:tcBorders>
              <w:top w:val="nil"/>
            </w:tcBorders>
          </w:tcPr>
          <w:p>
            <w:pPr>
              <w:pStyle w:val="TableParagraph"/>
              <w:spacing w:before="45"/>
              <w:ind w:left="107"/>
              <w:rPr>
                <w:b/>
                <w:sz w:val="22"/>
              </w:rPr>
            </w:pPr>
            <w:r>
              <w:rPr>
                <w:b/>
                <w:spacing w:val="-4"/>
                <w:sz w:val="22"/>
              </w:rPr>
              <w:t>Rohe</w:t>
            </w:r>
          </w:p>
        </w:tc>
        <w:tc>
          <w:tcPr>
            <w:tcW w:w="991" w:type="dxa"/>
            <w:tcBorders>
              <w:top w:val="nil"/>
            </w:tcBorders>
          </w:tcPr>
          <w:p>
            <w:pPr>
              <w:pStyle w:val="TableParagraph"/>
              <w:ind w:left="0"/>
              <w:rPr>
                <w:rFonts w:ascii="Times New Roman"/>
                <w:sz w:val="22"/>
              </w:rPr>
            </w:pPr>
          </w:p>
        </w:tc>
        <w:tc>
          <w:tcPr>
            <w:tcW w:w="10775" w:type="dxa"/>
            <w:tcBorders>
              <w:top w:val="nil"/>
            </w:tcBorders>
          </w:tcPr>
          <w:p>
            <w:pPr>
              <w:pStyle w:val="TableParagraph"/>
              <w:spacing w:line="263" w:lineRule="exact"/>
              <w:rPr>
                <w:sz w:val="22"/>
              </w:rPr>
            </w:pPr>
            <w:r>
              <w:rPr>
                <w:b/>
                <w:sz w:val="22"/>
              </w:rPr>
              <w:t>Relief</w:t>
            </w:r>
            <w:r>
              <w:rPr>
                <w:b/>
                <w:spacing w:val="-6"/>
                <w:sz w:val="22"/>
              </w:rPr>
              <w:t> </w:t>
            </w:r>
            <w:r>
              <w:rPr>
                <w:b/>
                <w:sz w:val="22"/>
              </w:rPr>
              <w:t>sought</w:t>
            </w:r>
            <w:r>
              <w:rPr>
                <w:sz w:val="22"/>
              </w:rPr>
              <w:t>-The</w:t>
            </w:r>
            <w:r>
              <w:rPr>
                <w:spacing w:val="-5"/>
                <w:sz w:val="22"/>
              </w:rPr>
              <w:t> </w:t>
            </w:r>
            <w:r>
              <w:rPr>
                <w:sz w:val="22"/>
              </w:rPr>
              <w:t>definition</w:t>
            </w:r>
            <w:r>
              <w:rPr>
                <w:spacing w:val="-4"/>
                <w:sz w:val="22"/>
              </w:rPr>
              <w:t> </w:t>
            </w:r>
            <w:r>
              <w:rPr>
                <w:sz w:val="22"/>
              </w:rPr>
              <w:t>of</w:t>
            </w:r>
            <w:r>
              <w:rPr>
                <w:spacing w:val="-5"/>
                <w:sz w:val="22"/>
              </w:rPr>
              <w:t> </w:t>
            </w:r>
            <w:r>
              <w:rPr>
                <w:sz w:val="22"/>
              </w:rPr>
              <w:t>“</w:t>
            </w:r>
            <w:r>
              <w:rPr>
                <w:i/>
                <w:sz w:val="22"/>
              </w:rPr>
              <w:t>Mana</w:t>
            </w:r>
            <w:r>
              <w:rPr>
                <w:i/>
                <w:spacing w:val="-6"/>
                <w:sz w:val="22"/>
              </w:rPr>
              <w:t> </w:t>
            </w:r>
            <w:r>
              <w:rPr>
                <w:i/>
                <w:sz w:val="22"/>
              </w:rPr>
              <w:t>Whakahono</w:t>
            </w:r>
            <w:r>
              <w:rPr>
                <w:i/>
                <w:spacing w:val="-4"/>
                <w:sz w:val="22"/>
              </w:rPr>
              <w:t> </w:t>
            </w:r>
            <w:r>
              <w:rPr>
                <w:i/>
                <w:sz w:val="22"/>
              </w:rPr>
              <w:t>ā</w:t>
            </w:r>
            <w:r>
              <w:rPr>
                <w:i/>
                <w:spacing w:val="-6"/>
                <w:sz w:val="22"/>
              </w:rPr>
              <w:t> </w:t>
            </w:r>
            <w:r>
              <w:rPr>
                <w:i/>
                <w:sz w:val="22"/>
              </w:rPr>
              <w:t>Rohe</w:t>
            </w:r>
            <w:r>
              <w:rPr>
                <w:sz w:val="22"/>
              </w:rPr>
              <w:t>”</w:t>
            </w:r>
            <w:r>
              <w:rPr>
                <w:spacing w:val="-2"/>
                <w:sz w:val="22"/>
              </w:rPr>
              <w:t> </w:t>
            </w:r>
            <w:r>
              <w:rPr>
                <w:sz w:val="22"/>
              </w:rPr>
              <w:t>should</w:t>
            </w:r>
            <w:r>
              <w:rPr>
                <w:spacing w:val="-5"/>
                <w:sz w:val="22"/>
              </w:rPr>
              <w:t> </w:t>
            </w:r>
            <w:r>
              <w:rPr>
                <w:sz w:val="22"/>
              </w:rPr>
              <w:t>be</w:t>
            </w:r>
            <w:r>
              <w:rPr>
                <w:spacing w:val="-5"/>
                <w:sz w:val="22"/>
              </w:rPr>
              <w:t> </w:t>
            </w:r>
            <w:r>
              <w:rPr>
                <w:sz w:val="22"/>
              </w:rPr>
              <w:t>expanded</w:t>
            </w:r>
            <w:r>
              <w:rPr>
                <w:spacing w:val="-6"/>
                <w:sz w:val="22"/>
              </w:rPr>
              <w:t> </w:t>
            </w:r>
            <w:r>
              <w:rPr>
                <w:sz w:val="22"/>
              </w:rPr>
              <w:t>to</w:t>
            </w:r>
            <w:r>
              <w:rPr>
                <w:spacing w:val="-3"/>
                <w:sz w:val="22"/>
              </w:rPr>
              <w:t> </w:t>
            </w:r>
            <w:r>
              <w:rPr>
                <w:sz w:val="22"/>
              </w:rPr>
              <w:t>include</w:t>
            </w:r>
            <w:r>
              <w:rPr>
                <w:spacing w:val="-5"/>
                <w:sz w:val="22"/>
              </w:rPr>
              <w:t> </w:t>
            </w:r>
            <w:r>
              <w:rPr>
                <w:sz w:val="22"/>
              </w:rPr>
              <w:t>any</w:t>
            </w:r>
            <w:r>
              <w:rPr>
                <w:spacing w:val="-3"/>
                <w:sz w:val="22"/>
              </w:rPr>
              <w:t> </w:t>
            </w:r>
            <w:r>
              <w:rPr>
                <w:sz w:val="22"/>
              </w:rPr>
              <w:t>new</w:t>
            </w:r>
            <w:r>
              <w:rPr>
                <w:spacing w:val="-4"/>
                <w:sz w:val="22"/>
              </w:rPr>
              <w:t> Mana</w:t>
            </w:r>
          </w:p>
          <w:p>
            <w:pPr>
              <w:pStyle w:val="TableParagraph"/>
              <w:spacing w:line="249" w:lineRule="exact"/>
              <w:rPr>
                <w:sz w:val="22"/>
              </w:rPr>
            </w:pPr>
            <w:r>
              <w:rPr>
                <w:sz w:val="22"/>
              </w:rPr>
              <w:t>Whakahono</w:t>
            </w:r>
            <w:r>
              <w:rPr>
                <w:spacing w:val="-7"/>
                <w:sz w:val="22"/>
              </w:rPr>
              <w:t> </w:t>
            </w:r>
            <w:r>
              <w:rPr>
                <w:sz w:val="22"/>
              </w:rPr>
              <w:t>ā</w:t>
            </w:r>
            <w:r>
              <w:rPr>
                <w:spacing w:val="-6"/>
                <w:sz w:val="22"/>
              </w:rPr>
              <w:t> </w:t>
            </w:r>
            <w:r>
              <w:rPr>
                <w:spacing w:val="-4"/>
                <w:sz w:val="22"/>
              </w:rPr>
              <w:t>Rohe.</w:t>
            </w:r>
          </w:p>
        </w:tc>
      </w:tr>
      <w:tr>
        <w:trPr>
          <w:trHeight w:val="1960" w:hRule="atLeast"/>
        </w:trPr>
        <w:tc>
          <w:tcPr>
            <w:tcW w:w="1555" w:type="dxa"/>
          </w:tcPr>
          <w:p>
            <w:pPr>
              <w:pStyle w:val="TableParagraph"/>
              <w:ind w:left="107" w:right="180"/>
              <w:rPr>
                <w:sz w:val="22"/>
              </w:rPr>
            </w:pPr>
            <w:r>
              <w:rPr>
                <w:b/>
                <w:spacing w:val="-4"/>
                <w:sz w:val="22"/>
              </w:rPr>
              <w:t>New </w:t>
            </w:r>
            <w:r>
              <w:rPr>
                <w:spacing w:val="-2"/>
                <w:sz w:val="22"/>
              </w:rPr>
              <w:t>Additional requirements </w:t>
            </w:r>
            <w:r>
              <w:rPr>
                <w:sz w:val="22"/>
              </w:rPr>
              <w:t>for Mana Whakahono</w:t>
            </w:r>
            <w:r>
              <w:rPr>
                <w:spacing w:val="-13"/>
                <w:sz w:val="22"/>
              </w:rPr>
              <w:t> </w:t>
            </w:r>
            <w:r>
              <w:rPr>
                <w:sz w:val="22"/>
              </w:rPr>
              <w:t>ā Rohe</w:t>
            </w:r>
            <w:r>
              <w:rPr>
                <w:spacing w:val="-3"/>
                <w:sz w:val="22"/>
              </w:rPr>
              <w:t> </w:t>
            </w:r>
            <w:r>
              <w:rPr>
                <w:spacing w:val="-2"/>
                <w:sz w:val="22"/>
              </w:rPr>
              <w:t>(MWāR)</w:t>
            </w:r>
          </w:p>
        </w:tc>
        <w:tc>
          <w:tcPr>
            <w:tcW w:w="991" w:type="dxa"/>
          </w:tcPr>
          <w:p>
            <w:pPr>
              <w:pStyle w:val="TableParagraph"/>
              <w:spacing w:line="268" w:lineRule="exact"/>
              <w:ind w:left="0" w:right="48"/>
              <w:jc w:val="center"/>
              <w:rPr>
                <w:sz w:val="22"/>
              </w:rPr>
            </w:pPr>
            <w:r>
              <w:rPr>
                <w:spacing w:val="-2"/>
                <w:sz w:val="22"/>
              </w:rPr>
              <w:t>Support</w:t>
            </w:r>
          </w:p>
        </w:tc>
        <w:tc>
          <w:tcPr>
            <w:tcW w:w="10775" w:type="dxa"/>
          </w:tcPr>
          <w:p>
            <w:pPr>
              <w:pStyle w:val="TableParagraph"/>
              <w:ind w:right="86"/>
              <w:rPr>
                <w:sz w:val="22"/>
              </w:rPr>
            </w:pPr>
            <w:r>
              <w:rPr>
                <w:sz w:val="22"/>
              </w:rPr>
              <w:t>MPDC is concerned there are no transitional measures to follow for already initiated MWāR, no measures around developing</w:t>
            </w:r>
            <w:r>
              <w:rPr>
                <w:spacing w:val="-2"/>
                <w:sz w:val="22"/>
              </w:rPr>
              <w:t> </w:t>
            </w:r>
            <w:r>
              <w:rPr>
                <w:sz w:val="22"/>
              </w:rPr>
              <w:t>new</w:t>
            </w:r>
            <w:r>
              <w:rPr>
                <w:spacing w:val="-1"/>
                <w:sz w:val="22"/>
              </w:rPr>
              <w:t> </w:t>
            </w:r>
            <w:r>
              <w:rPr>
                <w:sz w:val="22"/>
              </w:rPr>
              <w:t>MWāR</w:t>
            </w:r>
            <w:r>
              <w:rPr>
                <w:spacing w:val="-1"/>
                <w:sz w:val="22"/>
              </w:rPr>
              <w:t> </w:t>
            </w:r>
            <w:r>
              <w:rPr>
                <w:sz w:val="22"/>
              </w:rPr>
              <w:t>and</w:t>
            </w:r>
            <w:r>
              <w:rPr>
                <w:spacing w:val="-2"/>
                <w:sz w:val="22"/>
              </w:rPr>
              <w:t> </w:t>
            </w:r>
            <w:r>
              <w:rPr>
                <w:sz w:val="22"/>
              </w:rPr>
              <w:t>no</w:t>
            </w:r>
            <w:r>
              <w:rPr>
                <w:spacing w:val="-1"/>
                <w:sz w:val="22"/>
              </w:rPr>
              <w:t> </w:t>
            </w:r>
            <w:r>
              <w:rPr>
                <w:sz w:val="22"/>
              </w:rPr>
              <w:t>recognition</w:t>
            </w:r>
            <w:r>
              <w:rPr>
                <w:spacing w:val="-4"/>
                <w:sz w:val="22"/>
              </w:rPr>
              <w:t> </w:t>
            </w:r>
            <w:r>
              <w:rPr>
                <w:sz w:val="22"/>
              </w:rPr>
              <w:t>of</w:t>
            </w:r>
            <w:r>
              <w:rPr>
                <w:spacing w:val="-1"/>
                <w:sz w:val="22"/>
              </w:rPr>
              <w:t> </w:t>
            </w:r>
            <w:r>
              <w:rPr>
                <w:sz w:val="22"/>
              </w:rPr>
              <w:t>being</w:t>
            </w:r>
            <w:r>
              <w:rPr>
                <w:spacing w:val="-2"/>
                <w:sz w:val="22"/>
              </w:rPr>
              <w:t> </w:t>
            </w:r>
            <w:r>
              <w:rPr>
                <w:sz w:val="22"/>
              </w:rPr>
              <w:t>an</w:t>
            </w:r>
            <w:r>
              <w:rPr>
                <w:spacing w:val="-2"/>
                <w:sz w:val="22"/>
              </w:rPr>
              <w:t> </w:t>
            </w:r>
            <w:r>
              <w:rPr>
                <w:sz w:val="22"/>
              </w:rPr>
              <w:t>enduring</w:t>
            </w:r>
            <w:r>
              <w:rPr>
                <w:spacing w:val="-2"/>
                <w:sz w:val="22"/>
              </w:rPr>
              <w:t> </w:t>
            </w:r>
            <w:r>
              <w:rPr>
                <w:sz w:val="22"/>
              </w:rPr>
              <w:t>document.</w:t>
            </w:r>
            <w:r>
              <w:rPr>
                <w:spacing w:val="40"/>
                <w:sz w:val="22"/>
              </w:rPr>
              <w:t> </w:t>
            </w:r>
            <w:r>
              <w:rPr>
                <w:sz w:val="22"/>
              </w:rPr>
              <w:t>MPDC</w:t>
            </w:r>
            <w:r>
              <w:rPr>
                <w:spacing w:val="-1"/>
                <w:sz w:val="22"/>
              </w:rPr>
              <w:t> </w:t>
            </w:r>
            <w:r>
              <w:rPr>
                <w:sz w:val="22"/>
              </w:rPr>
              <w:t>is</w:t>
            </w:r>
            <w:r>
              <w:rPr>
                <w:spacing w:val="-3"/>
                <w:sz w:val="22"/>
              </w:rPr>
              <w:t> </w:t>
            </w:r>
            <w:r>
              <w:rPr>
                <w:sz w:val="22"/>
              </w:rPr>
              <w:t>of</w:t>
            </w:r>
            <w:r>
              <w:rPr>
                <w:spacing w:val="-3"/>
                <w:sz w:val="22"/>
              </w:rPr>
              <w:t> </w:t>
            </w:r>
            <w:r>
              <w:rPr>
                <w:sz w:val="22"/>
              </w:rPr>
              <w:t>the</w:t>
            </w:r>
            <w:r>
              <w:rPr>
                <w:spacing w:val="-3"/>
                <w:sz w:val="22"/>
              </w:rPr>
              <w:t> </w:t>
            </w:r>
            <w:r>
              <w:rPr>
                <w:sz w:val="22"/>
              </w:rPr>
              <w:t>opinion</w:t>
            </w:r>
            <w:r>
              <w:rPr>
                <w:spacing w:val="-2"/>
                <w:sz w:val="22"/>
              </w:rPr>
              <w:t> </w:t>
            </w:r>
            <w:r>
              <w:rPr>
                <w:sz w:val="22"/>
              </w:rPr>
              <w:t>that</w:t>
            </w:r>
            <w:r>
              <w:rPr>
                <w:spacing w:val="-1"/>
                <w:sz w:val="22"/>
              </w:rPr>
              <w:t> </w:t>
            </w:r>
            <w:r>
              <w:rPr>
                <w:sz w:val="22"/>
              </w:rPr>
              <w:t>the</w:t>
            </w:r>
            <w:r>
              <w:rPr>
                <w:spacing w:val="-1"/>
                <w:sz w:val="22"/>
              </w:rPr>
              <w:t> </w:t>
            </w:r>
            <w:r>
              <w:rPr>
                <w:sz w:val="22"/>
              </w:rPr>
              <w:t>PB</w:t>
            </w:r>
            <w:r>
              <w:rPr>
                <w:spacing w:val="-1"/>
                <w:sz w:val="22"/>
              </w:rPr>
              <w:t> </w:t>
            </w:r>
            <w:r>
              <w:rPr>
                <w:sz w:val="22"/>
              </w:rPr>
              <w:t>needs to include such measures.</w:t>
            </w:r>
          </w:p>
          <w:p>
            <w:pPr>
              <w:pStyle w:val="TableParagraph"/>
              <w:spacing w:before="16"/>
              <w:ind w:left="0"/>
              <w:rPr>
                <w:rFonts w:ascii="Times New Roman"/>
                <w:sz w:val="22"/>
              </w:rPr>
            </w:pPr>
          </w:p>
          <w:p>
            <w:pPr>
              <w:pStyle w:val="TableParagraph"/>
              <w:rPr>
                <w:sz w:val="22"/>
              </w:rPr>
            </w:pPr>
            <w:r>
              <w:rPr>
                <w:b/>
                <w:sz w:val="22"/>
              </w:rPr>
              <w:t>Relief sought</w:t>
            </w:r>
            <w:r>
              <w:rPr>
                <w:sz w:val="22"/>
              </w:rPr>
              <w:t>-The PB is amended to include transitional measures for already initiated Mana Whakahono ā Rohe agreements,</w:t>
            </w:r>
            <w:r>
              <w:rPr>
                <w:spacing w:val="-3"/>
                <w:sz w:val="22"/>
              </w:rPr>
              <w:t> </w:t>
            </w:r>
            <w:r>
              <w:rPr>
                <w:sz w:val="22"/>
              </w:rPr>
              <w:t>and</w:t>
            </w:r>
            <w:r>
              <w:rPr>
                <w:spacing w:val="-3"/>
                <w:sz w:val="22"/>
              </w:rPr>
              <w:t> </w:t>
            </w:r>
            <w:r>
              <w:rPr>
                <w:sz w:val="22"/>
              </w:rPr>
              <w:t>measures</w:t>
            </w:r>
            <w:r>
              <w:rPr>
                <w:spacing w:val="-4"/>
                <w:sz w:val="22"/>
              </w:rPr>
              <w:t> </w:t>
            </w:r>
            <w:r>
              <w:rPr>
                <w:sz w:val="22"/>
              </w:rPr>
              <w:t>for</w:t>
            </w:r>
            <w:r>
              <w:rPr>
                <w:spacing w:val="-1"/>
                <w:sz w:val="22"/>
              </w:rPr>
              <w:t> </w:t>
            </w:r>
            <w:r>
              <w:rPr>
                <w:sz w:val="22"/>
              </w:rPr>
              <w:t>new</w:t>
            </w:r>
            <w:r>
              <w:rPr>
                <w:spacing w:val="-3"/>
                <w:sz w:val="22"/>
              </w:rPr>
              <w:t> </w:t>
            </w:r>
            <w:r>
              <w:rPr>
                <w:sz w:val="22"/>
              </w:rPr>
              <w:t>Mana</w:t>
            </w:r>
            <w:r>
              <w:rPr>
                <w:spacing w:val="-2"/>
                <w:sz w:val="22"/>
              </w:rPr>
              <w:t> </w:t>
            </w:r>
            <w:r>
              <w:rPr>
                <w:sz w:val="22"/>
              </w:rPr>
              <w:t>Whakahono</w:t>
            </w:r>
            <w:r>
              <w:rPr>
                <w:spacing w:val="-3"/>
                <w:sz w:val="22"/>
              </w:rPr>
              <w:t> </w:t>
            </w:r>
            <w:r>
              <w:rPr>
                <w:sz w:val="22"/>
              </w:rPr>
              <w:t>ā</w:t>
            </w:r>
            <w:r>
              <w:rPr>
                <w:spacing w:val="-1"/>
                <w:sz w:val="22"/>
              </w:rPr>
              <w:t> </w:t>
            </w:r>
            <w:r>
              <w:rPr>
                <w:sz w:val="22"/>
              </w:rPr>
              <w:t>Rohe”</w:t>
            </w:r>
            <w:r>
              <w:rPr>
                <w:spacing w:val="-1"/>
                <w:sz w:val="22"/>
              </w:rPr>
              <w:t> </w:t>
            </w:r>
            <w:r>
              <w:rPr>
                <w:sz w:val="22"/>
              </w:rPr>
              <w:t>as</w:t>
            </w:r>
            <w:r>
              <w:rPr>
                <w:spacing w:val="-1"/>
                <w:sz w:val="22"/>
              </w:rPr>
              <w:t> </w:t>
            </w:r>
            <w:r>
              <w:rPr>
                <w:sz w:val="22"/>
              </w:rPr>
              <w:t>found</w:t>
            </w:r>
            <w:r>
              <w:rPr>
                <w:spacing w:val="-2"/>
                <w:sz w:val="22"/>
              </w:rPr>
              <w:t> </w:t>
            </w:r>
            <w:r>
              <w:rPr>
                <w:sz w:val="22"/>
              </w:rPr>
              <w:t>in</w:t>
            </w:r>
            <w:r>
              <w:rPr>
                <w:spacing w:val="-1"/>
                <w:sz w:val="22"/>
              </w:rPr>
              <w:t> </w:t>
            </w:r>
            <w:r>
              <w:rPr>
                <w:sz w:val="22"/>
              </w:rPr>
              <w:t>RMA</w:t>
            </w:r>
            <w:r>
              <w:rPr>
                <w:spacing w:val="-1"/>
                <w:sz w:val="22"/>
              </w:rPr>
              <w:t> </w:t>
            </w:r>
            <w:r>
              <w:rPr>
                <w:sz w:val="22"/>
              </w:rPr>
              <w:t>s58L-s58U</w:t>
            </w:r>
            <w:r>
              <w:rPr>
                <w:spacing w:val="-1"/>
                <w:sz w:val="22"/>
              </w:rPr>
              <w:t> </w:t>
            </w:r>
            <w:r>
              <w:rPr>
                <w:sz w:val="22"/>
              </w:rPr>
              <w:t>and</w:t>
            </w:r>
            <w:r>
              <w:rPr>
                <w:spacing w:val="-3"/>
                <w:sz w:val="22"/>
              </w:rPr>
              <w:t> </w:t>
            </w:r>
            <w:r>
              <w:rPr>
                <w:sz w:val="22"/>
              </w:rPr>
              <w:t>confirm that</w:t>
            </w:r>
            <w:r>
              <w:rPr>
                <w:spacing w:val="-4"/>
                <w:sz w:val="22"/>
              </w:rPr>
              <w:t> </w:t>
            </w:r>
            <w:r>
              <w:rPr>
                <w:sz w:val="22"/>
              </w:rPr>
              <w:t>Mana Whakahono ā Rohe agreements are enduring.</w:t>
            </w:r>
          </w:p>
        </w:tc>
      </w:tr>
      <w:tr>
        <w:trPr>
          <w:trHeight w:val="805" w:hRule="atLeast"/>
        </w:trPr>
        <w:tc>
          <w:tcPr>
            <w:tcW w:w="1555" w:type="dxa"/>
          </w:tcPr>
          <w:p>
            <w:pPr>
              <w:pStyle w:val="TableParagraph"/>
              <w:ind w:left="107"/>
              <w:rPr>
                <w:b/>
                <w:sz w:val="22"/>
              </w:rPr>
            </w:pPr>
            <w:r>
              <w:rPr>
                <w:b/>
                <w:sz w:val="22"/>
              </w:rPr>
              <w:t>Cl 3 </w:t>
            </w:r>
            <w:r>
              <w:rPr>
                <w:b/>
                <w:spacing w:val="-2"/>
                <w:sz w:val="22"/>
              </w:rPr>
              <w:t>Interpretation</w:t>
            </w:r>
          </w:p>
          <w:p>
            <w:pPr>
              <w:pStyle w:val="TableParagraph"/>
              <w:spacing w:line="249" w:lineRule="exact"/>
              <w:ind w:left="107"/>
              <w:rPr>
                <w:b/>
                <w:sz w:val="22"/>
              </w:rPr>
            </w:pPr>
            <w:r>
              <w:rPr>
                <w:b/>
                <w:spacing w:val="-5"/>
                <w:sz w:val="22"/>
              </w:rPr>
              <w:t>New</w:t>
            </w:r>
          </w:p>
        </w:tc>
        <w:tc>
          <w:tcPr>
            <w:tcW w:w="991" w:type="dxa"/>
          </w:tcPr>
          <w:p>
            <w:pPr>
              <w:pStyle w:val="TableParagraph"/>
              <w:spacing w:line="268" w:lineRule="exact"/>
              <w:ind w:left="0" w:right="48"/>
              <w:jc w:val="center"/>
              <w:rPr>
                <w:sz w:val="22"/>
              </w:rPr>
            </w:pPr>
            <w:r>
              <w:rPr>
                <w:spacing w:val="-2"/>
                <w:sz w:val="22"/>
              </w:rPr>
              <w:t>Support</w:t>
            </w:r>
          </w:p>
        </w:tc>
        <w:tc>
          <w:tcPr>
            <w:tcW w:w="10775" w:type="dxa"/>
          </w:tcPr>
          <w:p>
            <w:pPr>
              <w:pStyle w:val="TableParagraph"/>
              <w:rPr>
                <w:i/>
                <w:sz w:val="22"/>
              </w:rPr>
            </w:pPr>
            <w:r>
              <w:rPr>
                <w:sz w:val="22"/>
              </w:rPr>
              <w:t>MPDC is concerned there is no definition of “</w:t>
            </w:r>
            <w:r>
              <w:rPr>
                <w:i/>
                <w:sz w:val="22"/>
              </w:rPr>
              <w:t>significant infrastructure</w:t>
            </w:r>
            <w:r>
              <w:rPr>
                <w:sz w:val="22"/>
              </w:rPr>
              <w:t>” in the interpretation section, given the references</w:t>
            </w:r>
            <w:r>
              <w:rPr>
                <w:spacing w:val="-1"/>
                <w:sz w:val="22"/>
              </w:rPr>
              <w:t> </w:t>
            </w:r>
            <w:r>
              <w:rPr>
                <w:sz w:val="22"/>
              </w:rPr>
              <w:t>to</w:t>
            </w:r>
            <w:r>
              <w:rPr>
                <w:spacing w:val="-3"/>
                <w:sz w:val="22"/>
              </w:rPr>
              <w:t> </w:t>
            </w:r>
            <w:r>
              <w:rPr>
                <w:sz w:val="22"/>
              </w:rPr>
              <w:t>the</w:t>
            </w:r>
            <w:r>
              <w:rPr>
                <w:spacing w:val="-1"/>
                <w:sz w:val="22"/>
              </w:rPr>
              <w:t> </w:t>
            </w:r>
            <w:r>
              <w:rPr>
                <w:sz w:val="22"/>
              </w:rPr>
              <w:t>term</w:t>
            </w:r>
            <w:r>
              <w:rPr>
                <w:spacing w:val="-3"/>
                <w:sz w:val="22"/>
              </w:rPr>
              <w:t> </w:t>
            </w:r>
            <w:r>
              <w:rPr>
                <w:sz w:val="22"/>
              </w:rPr>
              <w:t>“</w:t>
            </w:r>
            <w:r>
              <w:rPr>
                <w:i/>
                <w:sz w:val="22"/>
              </w:rPr>
              <w:t>significant</w:t>
            </w:r>
            <w:r>
              <w:rPr>
                <w:i/>
                <w:spacing w:val="-1"/>
                <w:sz w:val="22"/>
              </w:rPr>
              <w:t> </w:t>
            </w:r>
            <w:r>
              <w:rPr>
                <w:i/>
                <w:sz w:val="22"/>
              </w:rPr>
              <w:t>infrastructure</w:t>
            </w:r>
            <w:r>
              <w:rPr>
                <w:sz w:val="22"/>
              </w:rPr>
              <w:t>”</w:t>
            </w:r>
            <w:r>
              <w:rPr>
                <w:spacing w:val="-1"/>
                <w:sz w:val="22"/>
              </w:rPr>
              <w:t> </w:t>
            </w:r>
            <w:r>
              <w:rPr>
                <w:sz w:val="22"/>
              </w:rPr>
              <w:t>in</w:t>
            </w:r>
            <w:r>
              <w:rPr>
                <w:spacing w:val="-4"/>
                <w:sz w:val="22"/>
              </w:rPr>
              <w:t> </w:t>
            </w:r>
            <w:r>
              <w:rPr>
                <w:sz w:val="22"/>
              </w:rPr>
              <w:t>the</w:t>
            </w:r>
            <w:r>
              <w:rPr>
                <w:spacing w:val="-1"/>
                <w:sz w:val="22"/>
              </w:rPr>
              <w:t> </w:t>
            </w:r>
            <w:r>
              <w:rPr>
                <w:sz w:val="22"/>
              </w:rPr>
              <w:t>NEB.</w:t>
            </w:r>
            <w:r>
              <w:rPr>
                <w:spacing w:val="-2"/>
                <w:sz w:val="22"/>
              </w:rPr>
              <w:t> </w:t>
            </w:r>
            <w:r>
              <w:rPr>
                <w:sz w:val="22"/>
              </w:rPr>
              <w:t>MPDC</w:t>
            </w:r>
            <w:r>
              <w:rPr>
                <w:spacing w:val="-2"/>
                <w:sz w:val="22"/>
              </w:rPr>
              <w:t> </w:t>
            </w:r>
            <w:r>
              <w:rPr>
                <w:sz w:val="22"/>
              </w:rPr>
              <w:t>also</w:t>
            </w:r>
            <w:r>
              <w:rPr>
                <w:spacing w:val="-1"/>
                <w:sz w:val="22"/>
              </w:rPr>
              <w:t> </w:t>
            </w:r>
            <w:r>
              <w:rPr>
                <w:sz w:val="22"/>
              </w:rPr>
              <w:t>notes</w:t>
            </w:r>
            <w:r>
              <w:rPr>
                <w:spacing w:val="-2"/>
                <w:sz w:val="22"/>
              </w:rPr>
              <w:t> </w:t>
            </w:r>
            <w:r>
              <w:rPr>
                <w:sz w:val="22"/>
              </w:rPr>
              <w:t>there is</w:t>
            </w:r>
            <w:r>
              <w:rPr>
                <w:spacing w:val="-2"/>
                <w:sz w:val="22"/>
              </w:rPr>
              <w:t> </w:t>
            </w:r>
            <w:r>
              <w:rPr>
                <w:sz w:val="22"/>
              </w:rPr>
              <w:t>a</w:t>
            </w:r>
            <w:r>
              <w:rPr>
                <w:spacing w:val="-5"/>
                <w:sz w:val="22"/>
              </w:rPr>
              <w:t> </w:t>
            </w:r>
            <w:r>
              <w:rPr>
                <w:sz w:val="22"/>
              </w:rPr>
              <w:t>defined</w:t>
            </w:r>
            <w:r>
              <w:rPr>
                <w:spacing w:val="-5"/>
                <w:sz w:val="22"/>
              </w:rPr>
              <w:t> </w:t>
            </w:r>
            <w:r>
              <w:rPr>
                <w:sz w:val="22"/>
              </w:rPr>
              <w:t>term</w:t>
            </w:r>
            <w:r>
              <w:rPr>
                <w:spacing w:val="-2"/>
                <w:sz w:val="22"/>
              </w:rPr>
              <w:t> </w:t>
            </w:r>
            <w:r>
              <w:rPr>
                <w:sz w:val="22"/>
              </w:rPr>
              <w:t>“</w:t>
            </w:r>
            <w:r>
              <w:rPr>
                <w:i/>
                <w:sz w:val="22"/>
              </w:rPr>
              <w:t>long</w:t>
            </w:r>
            <w:r>
              <w:rPr>
                <w:i/>
                <w:spacing w:val="-3"/>
                <w:sz w:val="22"/>
              </w:rPr>
              <w:t> </w:t>
            </w:r>
            <w:r>
              <w:rPr>
                <w:i/>
                <w:sz w:val="22"/>
              </w:rPr>
              <w:t>lived</w:t>
            </w:r>
          </w:p>
          <w:p>
            <w:pPr>
              <w:pStyle w:val="TableParagraph"/>
              <w:spacing w:line="249" w:lineRule="exact"/>
              <w:rPr>
                <w:sz w:val="22"/>
              </w:rPr>
            </w:pPr>
            <w:r>
              <w:rPr>
                <w:i/>
                <w:sz w:val="22"/>
              </w:rPr>
              <w:t>infrastructure</w:t>
            </w:r>
            <w:r>
              <w:rPr>
                <w:sz w:val="22"/>
              </w:rPr>
              <w:t>”.</w:t>
            </w:r>
            <w:r>
              <w:rPr>
                <w:spacing w:val="-6"/>
                <w:sz w:val="22"/>
              </w:rPr>
              <w:t> </w:t>
            </w:r>
            <w:r>
              <w:rPr>
                <w:sz w:val="22"/>
              </w:rPr>
              <w:t>It</w:t>
            </w:r>
            <w:r>
              <w:rPr>
                <w:spacing w:val="-3"/>
                <w:sz w:val="22"/>
              </w:rPr>
              <w:t> </w:t>
            </w:r>
            <w:r>
              <w:rPr>
                <w:sz w:val="22"/>
              </w:rPr>
              <w:t>is</w:t>
            </w:r>
            <w:r>
              <w:rPr>
                <w:spacing w:val="-3"/>
                <w:sz w:val="22"/>
              </w:rPr>
              <w:t> </w:t>
            </w:r>
            <w:r>
              <w:rPr>
                <w:sz w:val="22"/>
              </w:rPr>
              <w:t>not</w:t>
            </w:r>
            <w:r>
              <w:rPr>
                <w:spacing w:val="-3"/>
                <w:sz w:val="22"/>
              </w:rPr>
              <w:t> </w:t>
            </w:r>
            <w:r>
              <w:rPr>
                <w:sz w:val="22"/>
              </w:rPr>
              <w:t>clear</w:t>
            </w:r>
            <w:r>
              <w:rPr>
                <w:spacing w:val="-4"/>
                <w:sz w:val="22"/>
              </w:rPr>
              <w:t> </w:t>
            </w:r>
            <w:r>
              <w:rPr>
                <w:sz w:val="22"/>
              </w:rPr>
              <w:t>what</w:t>
            </w:r>
            <w:r>
              <w:rPr>
                <w:spacing w:val="-5"/>
                <w:sz w:val="22"/>
              </w:rPr>
              <w:t> </w:t>
            </w:r>
            <w:r>
              <w:rPr>
                <w:sz w:val="22"/>
              </w:rPr>
              <w:t>the</w:t>
            </w:r>
            <w:r>
              <w:rPr>
                <w:spacing w:val="-3"/>
                <w:sz w:val="22"/>
              </w:rPr>
              <w:t> </w:t>
            </w:r>
            <w:r>
              <w:rPr>
                <w:sz w:val="22"/>
              </w:rPr>
              <w:t>relationship</w:t>
            </w:r>
            <w:r>
              <w:rPr>
                <w:spacing w:val="-4"/>
                <w:sz w:val="22"/>
              </w:rPr>
              <w:t> </w:t>
            </w:r>
            <w:r>
              <w:rPr>
                <w:sz w:val="22"/>
              </w:rPr>
              <w:t>may</w:t>
            </w:r>
            <w:r>
              <w:rPr>
                <w:spacing w:val="-3"/>
                <w:sz w:val="22"/>
              </w:rPr>
              <w:t> </w:t>
            </w:r>
            <w:r>
              <w:rPr>
                <w:sz w:val="22"/>
              </w:rPr>
              <w:t>be</w:t>
            </w:r>
            <w:r>
              <w:rPr>
                <w:spacing w:val="-3"/>
                <w:sz w:val="22"/>
              </w:rPr>
              <w:t> </w:t>
            </w:r>
            <w:r>
              <w:rPr>
                <w:sz w:val="22"/>
              </w:rPr>
              <w:t>between</w:t>
            </w:r>
            <w:r>
              <w:rPr>
                <w:spacing w:val="-6"/>
                <w:sz w:val="22"/>
              </w:rPr>
              <w:t> </w:t>
            </w:r>
            <w:r>
              <w:rPr>
                <w:sz w:val="22"/>
              </w:rPr>
              <w:t>the</w:t>
            </w:r>
            <w:r>
              <w:rPr>
                <w:spacing w:val="-1"/>
                <w:sz w:val="22"/>
              </w:rPr>
              <w:t> </w:t>
            </w:r>
            <w:r>
              <w:rPr>
                <w:sz w:val="22"/>
              </w:rPr>
              <w:t>two</w:t>
            </w:r>
            <w:r>
              <w:rPr>
                <w:spacing w:val="-4"/>
                <w:sz w:val="22"/>
              </w:rPr>
              <w:t> </w:t>
            </w:r>
            <w:r>
              <w:rPr>
                <w:sz w:val="22"/>
              </w:rPr>
              <w:t>types</w:t>
            </w:r>
            <w:r>
              <w:rPr>
                <w:spacing w:val="-3"/>
                <w:sz w:val="22"/>
              </w:rPr>
              <w:t> </w:t>
            </w:r>
            <w:r>
              <w:rPr>
                <w:sz w:val="22"/>
              </w:rPr>
              <w:t>of</w:t>
            </w:r>
            <w:r>
              <w:rPr>
                <w:spacing w:val="-6"/>
                <w:sz w:val="22"/>
              </w:rPr>
              <w:t> </w:t>
            </w:r>
            <w:r>
              <w:rPr>
                <w:sz w:val="22"/>
              </w:rPr>
              <w:t>infrastructure,</w:t>
            </w:r>
            <w:r>
              <w:rPr>
                <w:spacing w:val="-3"/>
                <w:sz w:val="22"/>
              </w:rPr>
              <w:t> </w:t>
            </w:r>
            <w:r>
              <w:rPr>
                <w:sz w:val="22"/>
              </w:rPr>
              <w:t>and</w:t>
            </w:r>
            <w:r>
              <w:rPr>
                <w:spacing w:val="-5"/>
                <w:sz w:val="22"/>
              </w:rPr>
              <w:t> </w:t>
            </w:r>
            <w:r>
              <w:rPr>
                <w:sz w:val="22"/>
              </w:rPr>
              <w:t>how</w:t>
            </w:r>
            <w:r>
              <w:rPr>
                <w:spacing w:val="-2"/>
                <w:sz w:val="22"/>
              </w:rPr>
              <w:t> these</w:t>
            </w:r>
          </w:p>
        </w:tc>
      </w:tr>
    </w:tbl>
    <w:p>
      <w:pPr>
        <w:pStyle w:val="TableParagraph"/>
        <w:spacing w:after="0" w:line="249" w:lineRule="exact"/>
        <w:rPr>
          <w:sz w:val="22"/>
        </w:rPr>
        <w:sectPr>
          <w:footerReference w:type="default" r:id="rId5"/>
          <w:type w:val="continuous"/>
          <w:pgSz w:w="15840" w:h="12240" w:orient="landscape"/>
          <w:pgMar w:header="0" w:footer="810" w:top="1380" w:bottom="1000" w:left="1440" w:right="720"/>
          <w:pgNumType w:start="1"/>
        </w:sectPr>
      </w:pPr>
    </w:p>
    <w:p>
      <w:pPr>
        <w:pStyle w:val="BodyText"/>
        <w:rPr>
          <w:rFonts w:ascii="Times New Roman"/>
          <w:sz w:val="5"/>
        </w:rPr>
      </w:pPr>
    </w:p>
    <w:tbl>
      <w:tblPr>
        <w:tblW w:w="0" w:type="auto"/>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991"/>
        <w:gridCol w:w="10775"/>
      </w:tblGrid>
      <w:tr>
        <w:trPr>
          <w:trHeight w:val="1612" w:hRule="atLeast"/>
        </w:trPr>
        <w:tc>
          <w:tcPr>
            <w:tcW w:w="1555" w:type="dxa"/>
          </w:tcPr>
          <w:p>
            <w:pPr>
              <w:pStyle w:val="TableParagraph"/>
              <w:ind w:left="107"/>
              <w:rPr>
                <w:sz w:val="22"/>
              </w:rPr>
            </w:pPr>
            <w:r>
              <w:rPr>
                <w:spacing w:val="-2"/>
                <w:sz w:val="22"/>
              </w:rPr>
              <w:t>Significant infrastructure</w:t>
            </w:r>
          </w:p>
        </w:tc>
        <w:tc>
          <w:tcPr>
            <w:tcW w:w="991" w:type="dxa"/>
          </w:tcPr>
          <w:p>
            <w:pPr>
              <w:pStyle w:val="TableParagraph"/>
              <w:ind w:left="0"/>
              <w:rPr>
                <w:rFonts w:ascii="Times New Roman"/>
                <w:sz w:val="22"/>
              </w:rPr>
            </w:pPr>
          </w:p>
        </w:tc>
        <w:tc>
          <w:tcPr>
            <w:tcW w:w="10775" w:type="dxa"/>
          </w:tcPr>
          <w:p>
            <w:pPr>
              <w:pStyle w:val="TableParagraph"/>
              <w:rPr>
                <w:sz w:val="22"/>
              </w:rPr>
            </w:pPr>
            <w:r>
              <w:rPr>
                <w:sz w:val="22"/>
              </w:rPr>
              <w:t>terms</w:t>
            </w:r>
            <w:r>
              <w:rPr>
                <w:spacing w:val="-2"/>
                <w:sz w:val="22"/>
              </w:rPr>
              <w:t> </w:t>
            </w:r>
            <w:r>
              <w:rPr>
                <w:sz w:val="22"/>
              </w:rPr>
              <w:t>interact</w:t>
            </w:r>
            <w:r>
              <w:rPr>
                <w:spacing w:val="-4"/>
                <w:sz w:val="22"/>
              </w:rPr>
              <w:t> </w:t>
            </w:r>
            <w:r>
              <w:rPr>
                <w:sz w:val="22"/>
              </w:rPr>
              <w:t>with</w:t>
            </w:r>
            <w:r>
              <w:rPr>
                <w:spacing w:val="-2"/>
                <w:sz w:val="22"/>
              </w:rPr>
              <w:t> </w:t>
            </w:r>
            <w:r>
              <w:rPr>
                <w:sz w:val="22"/>
              </w:rPr>
              <w:t>the</w:t>
            </w:r>
            <w:r>
              <w:rPr>
                <w:spacing w:val="-4"/>
                <w:sz w:val="22"/>
              </w:rPr>
              <w:t> </w:t>
            </w:r>
            <w:r>
              <w:rPr>
                <w:sz w:val="22"/>
              </w:rPr>
              <w:t>various</w:t>
            </w:r>
            <w:r>
              <w:rPr>
                <w:spacing w:val="-2"/>
                <w:sz w:val="22"/>
              </w:rPr>
              <w:t> </w:t>
            </w:r>
            <w:r>
              <w:rPr>
                <w:sz w:val="22"/>
              </w:rPr>
              <w:t>definitions</w:t>
            </w:r>
            <w:r>
              <w:rPr>
                <w:spacing w:val="-2"/>
                <w:sz w:val="22"/>
              </w:rPr>
              <w:t> </w:t>
            </w:r>
            <w:r>
              <w:rPr>
                <w:sz w:val="22"/>
              </w:rPr>
              <w:t>of</w:t>
            </w:r>
            <w:r>
              <w:rPr>
                <w:spacing w:val="-2"/>
                <w:sz w:val="22"/>
              </w:rPr>
              <w:t> </w:t>
            </w:r>
            <w:r>
              <w:rPr>
                <w:sz w:val="22"/>
              </w:rPr>
              <w:t>infrastructure</w:t>
            </w:r>
            <w:r>
              <w:rPr>
                <w:spacing w:val="-2"/>
                <w:sz w:val="22"/>
              </w:rPr>
              <w:t> </w:t>
            </w:r>
            <w:r>
              <w:rPr>
                <w:sz w:val="22"/>
              </w:rPr>
              <w:t>in</w:t>
            </w:r>
            <w:r>
              <w:rPr>
                <w:spacing w:val="-2"/>
                <w:sz w:val="22"/>
              </w:rPr>
              <w:t> </w:t>
            </w:r>
            <w:r>
              <w:rPr>
                <w:sz w:val="22"/>
              </w:rPr>
              <w:t>the</w:t>
            </w:r>
            <w:r>
              <w:rPr>
                <w:spacing w:val="-4"/>
                <w:sz w:val="22"/>
              </w:rPr>
              <w:t> </w:t>
            </w:r>
            <w:r>
              <w:rPr>
                <w:sz w:val="22"/>
              </w:rPr>
              <w:t>PB.</w:t>
            </w:r>
            <w:r>
              <w:rPr>
                <w:spacing w:val="-1"/>
                <w:sz w:val="22"/>
              </w:rPr>
              <w:t> </w:t>
            </w:r>
            <w:r>
              <w:rPr>
                <w:sz w:val="22"/>
              </w:rPr>
              <w:t>MPDC</w:t>
            </w:r>
            <w:r>
              <w:rPr>
                <w:spacing w:val="-2"/>
                <w:sz w:val="22"/>
              </w:rPr>
              <w:t> </w:t>
            </w:r>
            <w:r>
              <w:rPr>
                <w:sz w:val="22"/>
              </w:rPr>
              <w:t>believes</w:t>
            </w:r>
            <w:r>
              <w:rPr>
                <w:spacing w:val="-2"/>
                <w:sz w:val="22"/>
              </w:rPr>
              <w:t> </w:t>
            </w:r>
            <w:r>
              <w:rPr>
                <w:sz w:val="22"/>
              </w:rPr>
              <w:t>this</w:t>
            </w:r>
            <w:r>
              <w:rPr>
                <w:spacing w:val="-2"/>
                <w:sz w:val="22"/>
              </w:rPr>
              <w:t> </w:t>
            </w:r>
            <w:r>
              <w:rPr>
                <w:sz w:val="22"/>
              </w:rPr>
              <w:t>does</w:t>
            </w:r>
            <w:r>
              <w:rPr>
                <w:spacing w:val="-4"/>
                <w:sz w:val="22"/>
              </w:rPr>
              <w:t> </w:t>
            </w:r>
            <w:r>
              <w:rPr>
                <w:sz w:val="22"/>
              </w:rPr>
              <w:t>not</w:t>
            </w:r>
            <w:r>
              <w:rPr>
                <w:spacing w:val="-4"/>
                <w:sz w:val="22"/>
              </w:rPr>
              <w:t> </w:t>
            </w:r>
            <w:r>
              <w:rPr>
                <w:sz w:val="22"/>
              </w:rPr>
              <w:t>assist</w:t>
            </w:r>
            <w:r>
              <w:rPr>
                <w:spacing w:val="-4"/>
                <w:sz w:val="22"/>
              </w:rPr>
              <w:t> </w:t>
            </w:r>
            <w:r>
              <w:rPr>
                <w:sz w:val="22"/>
              </w:rPr>
              <w:t>with</w:t>
            </w:r>
            <w:r>
              <w:rPr>
                <w:spacing w:val="-2"/>
                <w:sz w:val="22"/>
              </w:rPr>
              <w:t> </w:t>
            </w:r>
            <w:r>
              <w:rPr>
                <w:sz w:val="22"/>
              </w:rPr>
              <w:t>the efficient administration of the NEB or the PB and seeks the NEB is amended to provide greater clarity given the different references around the term “infrastructure”.</w:t>
            </w:r>
          </w:p>
          <w:p>
            <w:pPr>
              <w:pStyle w:val="TableParagraph"/>
              <w:spacing w:before="15"/>
              <w:ind w:left="0"/>
              <w:rPr>
                <w:rFonts w:ascii="Times New Roman"/>
                <w:sz w:val="22"/>
              </w:rPr>
            </w:pPr>
          </w:p>
          <w:p>
            <w:pPr>
              <w:pStyle w:val="TableParagraph"/>
              <w:rPr>
                <w:sz w:val="22"/>
              </w:rPr>
            </w:pPr>
            <w:r>
              <w:rPr>
                <w:b/>
                <w:sz w:val="22"/>
              </w:rPr>
              <w:t>Relief</w:t>
            </w:r>
            <w:r>
              <w:rPr>
                <w:b/>
                <w:spacing w:val="-8"/>
                <w:sz w:val="22"/>
              </w:rPr>
              <w:t> </w:t>
            </w:r>
            <w:r>
              <w:rPr>
                <w:b/>
                <w:sz w:val="22"/>
              </w:rPr>
              <w:t>sought</w:t>
            </w:r>
            <w:r>
              <w:rPr>
                <w:sz w:val="22"/>
              </w:rPr>
              <w:t>-the</w:t>
            </w:r>
            <w:r>
              <w:rPr>
                <w:spacing w:val="-7"/>
                <w:sz w:val="22"/>
              </w:rPr>
              <w:t> </w:t>
            </w:r>
            <w:r>
              <w:rPr>
                <w:sz w:val="22"/>
              </w:rPr>
              <w:t>interpretation</w:t>
            </w:r>
            <w:r>
              <w:rPr>
                <w:spacing w:val="-6"/>
                <w:sz w:val="22"/>
              </w:rPr>
              <w:t> </w:t>
            </w:r>
            <w:r>
              <w:rPr>
                <w:sz w:val="22"/>
              </w:rPr>
              <w:t>section</w:t>
            </w:r>
            <w:r>
              <w:rPr>
                <w:spacing w:val="-6"/>
                <w:sz w:val="22"/>
              </w:rPr>
              <w:t> </w:t>
            </w:r>
            <w:r>
              <w:rPr>
                <w:sz w:val="22"/>
              </w:rPr>
              <w:t>is</w:t>
            </w:r>
            <w:r>
              <w:rPr>
                <w:spacing w:val="-5"/>
                <w:sz w:val="22"/>
              </w:rPr>
              <w:t> </w:t>
            </w:r>
            <w:r>
              <w:rPr>
                <w:sz w:val="22"/>
              </w:rPr>
              <w:t>amended</w:t>
            </w:r>
            <w:r>
              <w:rPr>
                <w:spacing w:val="-5"/>
                <w:sz w:val="22"/>
              </w:rPr>
              <w:t> </w:t>
            </w:r>
            <w:r>
              <w:rPr>
                <w:sz w:val="22"/>
              </w:rPr>
              <w:t>to</w:t>
            </w:r>
            <w:r>
              <w:rPr>
                <w:spacing w:val="-5"/>
                <w:sz w:val="22"/>
              </w:rPr>
              <w:t> </w:t>
            </w:r>
            <w:r>
              <w:rPr>
                <w:sz w:val="22"/>
              </w:rPr>
              <w:t>include</w:t>
            </w:r>
            <w:r>
              <w:rPr>
                <w:spacing w:val="-2"/>
                <w:sz w:val="22"/>
              </w:rPr>
              <w:t> </w:t>
            </w:r>
            <w:r>
              <w:rPr>
                <w:sz w:val="22"/>
              </w:rPr>
              <w:t>a</w:t>
            </w:r>
            <w:r>
              <w:rPr>
                <w:spacing w:val="-8"/>
                <w:sz w:val="22"/>
              </w:rPr>
              <w:t> </w:t>
            </w:r>
            <w:r>
              <w:rPr>
                <w:sz w:val="22"/>
              </w:rPr>
              <w:t>definition</w:t>
            </w:r>
            <w:r>
              <w:rPr>
                <w:spacing w:val="-5"/>
                <w:sz w:val="22"/>
              </w:rPr>
              <w:t> </w:t>
            </w:r>
            <w:r>
              <w:rPr>
                <w:sz w:val="22"/>
              </w:rPr>
              <w:t>of</w:t>
            </w:r>
            <w:r>
              <w:rPr>
                <w:spacing w:val="-7"/>
                <w:sz w:val="22"/>
              </w:rPr>
              <w:t> </w:t>
            </w:r>
            <w:r>
              <w:rPr>
                <w:sz w:val="22"/>
              </w:rPr>
              <w:t>“</w:t>
            </w:r>
            <w:r>
              <w:rPr>
                <w:i/>
                <w:sz w:val="22"/>
              </w:rPr>
              <w:t>significant</w:t>
            </w:r>
            <w:r>
              <w:rPr>
                <w:i/>
                <w:spacing w:val="-5"/>
                <w:sz w:val="22"/>
              </w:rPr>
              <w:t> </w:t>
            </w:r>
            <w:r>
              <w:rPr>
                <w:i/>
                <w:sz w:val="22"/>
              </w:rPr>
              <w:t>infrastructure</w:t>
            </w:r>
            <w:r>
              <w:rPr>
                <w:sz w:val="22"/>
              </w:rPr>
              <w:t>”,</w:t>
            </w:r>
            <w:r>
              <w:rPr>
                <w:spacing w:val="-5"/>
                <w:sz w:val="22"/>
              </w:rPr>
              <w:t> </w:t>
            </w:r>
            <w:r>
              <w:rPr>
                <w:sz w:val="22"/>
              </w:rPr>
              <w:t>and</w:t>
            </w:r>
            <w:r>
              <w:rPr>
                <w:spacing w:val="-6"/>
                <w:sz w:val="22"/>
              </w:rPr>
              <w:t> </w:t>
            </w:r>
            <w:r>
              <w:rPr>
                <w:spacing w:val="-5"/>
                <w:sz w:val="22"/>
              </w:rPr>
              <w:t>any</w:t>
            </w:r>
          </w:p>
          <w:p>
            <w:pPr>
              <w:pStyle w:val="TableParagraph"/>
              <w:spacing w:line="249" w:lineRule="exact" w:before="1"/>
              <w:rPr>
                <w:sz w:val="22"/>
              </w:rPr>
            </w:pPr>
            <w:r>
              <w:rPr>
                <w:sz w:val="22"/>
              </w:rPr>
              <w:t>consequential</w:t>
            </w:r>
            <w:r>
              <w:rPr>
                <w:spacing w:val="-9"/>
                <w:sz w:val="22"/>
              </w:rPr>
              <w:t> </w:t>
            </w:r>
            <w:r>
              <w:rPr>
                <w:sz w:val="22"/>
              </w:rPr>
              <w:t>amendments</w:t>
            </w:r>
            <w:r>
              <w:rPr>
                <w:spacing w:val="-6"/>
                <w:sz w:val="22"/>
              </w:rPr>
              <w:t> </w:t>
            </w:r>
            <w:r>
              <w:rPr>
                <w:sz w:val="22"/>
              </w:rPr>
              <w:t>as</w:t>
            </w:r>
            <w:r>
              <w:rPr>
                <w:spacing w:val="-5"/>
                <w:sz w:val="22"/>
              </w:rPr>
              <w:t> </w:t>
            </w:r>
            <w:r>
              <w:rPr>
                <w:spacing w:val="-2"/>
                <w:sz w:val="22"/>
              </w:rPr>
              <w:t>required.</w:t>
            </w:r>
          </w:p>
        </w:tc>
      </w:tr>
      <w:tr>
        <w:trPr>
          <w:trHeight w:val="2733" w:hRule="atLeast"/>
        </w:trPr>
        <w:tc>
          <w:tcPr>
            <w:tcW w:w="1555" w:type="dxa"/>
          </w:tcPr>
          <w:p>
            <w:pPr>
              <w:pStyle w:val="TableParagraph"/>
              <w:ind w:left="107" w:right="626"/>
              <w:rPr>
                <w:sz w:val="22"/>
              </w:rPr>
            </w:pPr>
            <w:r>
              <w:rPr>
                <w:b/>
                <w:sz w:val="22"/>
              </w:rPr>
              <w:t>Cl 8 </w:t>
            </w:r>
            <w:r>
              <w:rPr>
                <w:sz w:val="22"/>
              </w:rPr>
              <w:t>Treaty</w:t>
            </w:r>
            <w:r>
              <w:rPr>
                <w:spacing w:val="-13"/>
                <w:sz w:val="22"/>
              </w:rPr>
              <w:t> </w:t>
            </w:r>
            <w:r>
              <w:rPr>
                <w:sz w:val="22"/>
              </w:rPr>
              <w:t>of </w:t>
            </w:r>
            <w:r>
              <w:rPr>
                <w:spacing w:val="-2"/>
                <w:sz w:val="22"/>
              </w:rPr>
              <w:t>Waitangi</w:t>
            </w:r>
          </w:p>
        </w:tc>
        <w:tc>
          <w:tcPr>
            <w:tcW w:w="991" w:type="dxa"/>
          </w:tcPr>
          <w:p>
            <w:pPr>
              <w:pStyle w:val="TableParagraph"/>
              <w:spacing w:line="268" w:lineRule="exact"/>
              <w:ind w:left="107"/>
              <w:rPr>
                <w:sz w:val="22"/>
              </w:rPr>
            </w:pPr>
            <w:r>
              <w:rPr>
                <w:spacing w:val="-2"/>
                <w:sz w:val="22"/>
              </w:rPr>
              <w:t>Oppose</w:t>
            </w:r>
          </w:p>
        </w:tc>
        <w:tc>
          <w:tcPr>
            <w:tcW w:w="10775" w:type="dxa"/>
          </w:tcPr>
          <w:p>
            <w:pPr>
              <w:pStyle w:val="TableParagraph"/>
              <w:rPr>
                <w:sz w:val="22"/>
              </w:rPr>
            </w:pPr>
            <w:r>
              <w:rPr>
                <w:sz w:val="22"/>
              </w:rPr>
              <w:t>The PB materially changes how Te Tiriti o Waitangi will be implemented and MPDC is concerned Māori rights and interests</w:t>
            </w:r>
            <w:r>
              <w:rPr>
                <w:spacing w:val="-5"/>
                <w:sz w:val="22"/>
              </w:rPr>
              <w:t> </w:t>
            </w:r>
            <w:r>
              <w:rPr>
                <w:sz w:val="22"/>
              </w:rPr>
              <w:t>are</w:t>
            </w:r>
            <w:r>
              <w:rPr>
                <w:spacing w:val="-4"/>
                <w:sz w:val="22"/>
              </w:rPr>
              <w:t> </w:t>
            </w:r>
            <w:r>
              <w:rPr>
                <w:sz w:val="22"/>
              </w:rPr>
              <w:t>being</w:t>
            </w:r>
            <w:r>
              <w:rPr>
                <w:spacing w:val="-3"/>
                <w:sz w:val="22"/>
              </w:rPr>
              <w:t> </w:t>
            </w:r>
            <w:r>
              <w:rPr>
                <w:sz w:val="22"/>
              </w:rPr>
              <w:t>diminished.</w:t>
            </w:r>
            <w:r>
              <w:rPr>
                <w:spacing w:val="40"/>
                <w:sz w:val="22"/>
              </w:rPr>
              <w:t> </w:t>
            </w:r>
            <w:r>
              <w:rPr>
                <w:sz w:val="22"/>
              </w:rPr>
              <w:t>MPDC</w:t>
            </w:r>
            <w:r>
              <w:rPr>
                <w:spacing w:val="-5"/>
                <w:sz w:val="22"/>
              </w:rPr>
              <w:t> </w:t>
            </w:r>
            <w:r>
              <w:rPr>
                <w:sz w:val="22"/>
              </w:rPr>
              <w:t>is</w:t>
            </w:r>
            <w:r>
              <w:rPr>
                <w:spacing w:val="-2"/>
                <w:sz w:val="22"/>
              </w:rPr>
              <w:t> </w:t>
            </w:r>
            <w:r>
              <w:rPr>
                <w:sz w:val="22"/>
              </w:rPr>
              <w:t>supportive</w:t>
            </w:r>
            <w:r>
              <w:rPr>
                <w:spacing w:val="-4"/>
                <w:sz w:val="22"/>
              </w:rPr>
              <w:t> </w:t>
            </w:r>
            <w:r>
              <w:rPr>
                <w:sz w:val="22"/>
              </w:rPr>
              <w:t>of</w:t>
            </w:r>
            <w:r>
              <w:rPr>
                <w:spacing w:val="-2"/>
                <w:sz w:val="22"/>
              </w:rPr>
              <w:t> </w:t>
            </w:r>
            <w:r>
              <w:rPr>
                <w:sz w:val="22"/>
              </w:rPr>
              <w:t>the</w:t>
            </w:r>
            <w:r>
              <w:rPr>
                <w:spacing w:val="-2"/>
                <w:sz w:val="22"/>
              </w:rPr>
              <w:t> </w:t>
            </w:r>
            <w:r>
              <w:rPr>
                <w:sz w:val="22"/>
              </w:rPr>
              <w:t>essence</w:t>
            </w:r>
            <w:r>
              <w:rPr>
                <w:spacing w:val="-4"/>
                <w:sz w:val="22"/>
              </w:rPr>
              <w:t> </w:t>
            </w:r>
            <w:r>
              <w:rPr>
                <w:sz w:val="22"/>
              </w:rPr>
              <w:t>of</w:t>
            </w:r>
            <w:r>
              <w:rPr>
                <w:spacing w:val="-2"/>
                <w:sz w:val="22"/>
              </w:rPr>
              <w:t> </w:t>
            </w:r>
            <w:r>
              <w:rPr>
                <w:sz w:val="22"/>
              </w:rPr>
              <w:t>the</w:t>
            </w:r>
            <w:r>
              <w:rPr>
                <w:spacing w:val="-4"/>
                <w:sz w:val="22"/>
              </w:rPr>
              <w:t> </w:t>
            </w:r>
            <w:r>
              <w:rPr>
                <w:sz w:val="22"/>
              </w:rPr>
              <w:t>Treaty</w:t>
            </w:r>
            <w:r>
              <w:rPr>
                <w:spacing w:val="-5"/>
                <w:sz w:val="22"/>
              </w:rPr>
              <w:t> </w:t>
            </w:r>
            <w:r>
              <w:rPr>
                <w:sz w:val="22"/>
              </w:rPr>
              <w:t>of</w:t>
            </w:r>
            <w:r>
              <w:rPr>
                <w:spacing w:val="-2"/>
                <w:sz w:val="22"/>
              </w:rPr>
              <w:t> </w:t>
            </w:r>
            <w:r>
              <w:rPr>
                <w:sz w:val="22"/>
              </w:rPr>
              <w:t>Waitangi/Te</w:t>
            </w:r>
            <w:r>
              <w:rPr>
                <w:spacing w:val="-2"/>
                <w:sz w:val="22"/>
              </w:rPr>
              <w:t> </w:t>
            </w:r>
            <w:r>
              <w:rPr>
                <w:sz w:val="22"/>
              </w:rPr>
              <w:t>Tiriti</w:t>
            </w:r>
            <w:r>
              <w:rPr>
                <w:spacing w:val="-4"/>
                <w:sz w:val="22"/>
              </w:rPr>
              <w:t> </w:t>
            </w:r>
            <w:r>
              <w:rPr>
                <w:sz w:val="22"/>
              </w:rPr>
              <w:t>o</w:t>
            </w:r>
            <w:r>
              <w:rPr>
                <w:spacing w:val="-1"/>
                <w:sz w:val="22"/>
              </w:rPr>
              <w:t> </w:t>
            </w:r>
            <w:r>
              <w:rPr>
                <w:sz w:val="22"/>
              </w:rPr>
              <w:t>Waitangi</w:t>
            </w:r>
            <w:r>
              <w:rPr>
                <w:spacing w:val="-2"/>
                <w:sz w:val="22"/>
              </w:rPr>
              <w:t> </w:t>
            </w:r>
            <w:r>
              <w:rPr>
                <w:sz w:val="22"/>
              </w:rPr>
              <w:t>being included into the PB in the same manner it is currently considered in the RMA.</w:t>
            </w:r>
          </w:p>
          <w:p>
            <w:pPr>
              <w:pStyle w:val="TableParagraph"/>
              <w:spacing w:before="37"/>
              <w:ind w:left="0"/>
              <w:rPr>
                <w:rFonts w:ascii="Times New Roman"/>
                <w:sz w:val="22"/>
              </w:rPr>
            </w:pPr>
          </w:p>
          <w:p>
            <w:pPr>
              <w:pStyle w:val="TableParagraph"/>
              <w:spacing w:before="1"/>
              <w:ind w:right="153"/>
              <w:rPr>
                <w:sz w:val="22"/>
              </w:rPr>
            </w:pPr>
            <w:r>
              <w:rPr>
                <w:sz w:val="22"/>
              </w:rPr>
              <w:t>MPDC considers fulsome regard needs to be given to Treaty of Waitangi/Te Tiriti o Waitangi, rather than the current list</w:t>
            </w:r>
            <w:r>
              <w:rPr>
                <w:spacing w:val="-1"/>
                <w:sz w:val="22"/>
              </w:rPr>
              <w:t> </w:t>
            </w:r>
            <w:r>
              <w:rPr>
                <w:sz w:val="22"/>
              </w:rPr>
              <w:t>of</w:t>
            </w:r>
            <w:r>
              <w:rPr>
                <w:spacing w:val="-5"/>
                <w:sz w:val="22"/>
              </w:rPr>
              <w:t> </w:t>
            </w:r>
            <w:r>
              <w:rPr>
                <w:sz w:val="22"/>
              </w:rPr>
              <w:t>Crown</w:t>
            </w:r>
            <w:r>
              <w:rPr>
                <w:spacing w:val="-2"/>
                <w:sz w:val="22"/>
              </w:rPr>
              <w:t> </w:t>
            </w:r>
            <w:r>
              <w:rPr>
                <w:sz w:val="22"/>
              </w:rPr>
              <w:t>responsibilities.</w:t>
            </w:r>
            <w:r>
              <w:rPr>
                <w:spacing w:val="-2"/>
                <w:sz w:val="22"/>
              </w:rPr>
              <w:t> </w:t>
            </w:r>
            <w:r>
              <w:rPr>
                <w:sz w:val="22"/>
              </w:rPr>
              <w:t>MPDC</w:t>
            </w:r>
            <w:r>
              <w:rPr>
                <w:spacing w:val="-5"/>
                <w:sz w:val="22"/>
              </w:rPr>
              <w:t> </w:t>
            </w:r>
            <w:r>
              <w:rPr>
                <w:sz w:val="22"/>
              </w:rPr>
              <w:t>considers</w:t>
            </w:r>
            <w:r>
              <w:rPr>
                <w:spacing w:val="-2"/>
                <w:sz w:val="22"/>
              </w:rPr>
              <w:t> </w:t>
            </w:r>
            <w:r>
              <w:rPr>
                <w:sz w:val="22"/>
              </w:rPr>
              <w:t>the</w:t>
            </w:r>
            <w:r>
              <w:rPr>
                <w:spacing w:val="-2"/>
                <w:sz w:val="22"/>
              </w:rPr>
              <w:t> </w:t>
            </w:r>
            <w:r>
              <w:rPr>
                <w:sz w:val="22"/>
              </w:rPr>
              <w:t>current and</w:t>
            </w:r>
            <w:r>
              <w:rPr>
                <w:spacing w:val="-3"/>
                <w:sz w:val="22"/>
              </w:rPr>
              <w:t> </w:t>
            </w:r>
            <w:r>
              <w:rPr>
                <w:sz w:val="22"/>
              </w:rPr>
              <w:t>new</w:t>
            </w:r>
            <w:r>
              <w:rPr>
                <w:spacing w:val="-1"/>
                <w:sz w:val="22"/>
              </w:rPr>
              <w:t> </w:t>
            </w:r>
            <w:r>
              <w:rPr>
                <w:sz w:val="22"/>
              </w:rPr>
              <w:t>MWāR</w:t>
            </w:r>
            <w:r>
              <w:rPr>
                <w:spacing w:val="-4"/>
                <w:sz w:val="22"/>
              </w:rPr>
              <w:t> </w:t>
            </w:r>
            <w:r>
              <w:rPr>
                <w:sz w:val="22"/>
              </w:rPr>
              <w:t>agreement</w:t>
            </w:r>
            <w:r>
              <w:rPr>
                <w:spacing w:val="-5"/>
                <w:sz w:val="22"/>
              </w:rPr>
              <w:t> </w:t>
            </w:r>
            <w:r>
              <w:rPr>
                <w:sz w:val="22"/>
              </w:rPr>
              <w:t>processes</w:t>
            </w:r>
            <w:r>
              <w:rPr>
                <w:spacing w:val="-2"/>
                <w:sz w:val="22"/>
              </w:rPr>
              <w:t> </w:t>
            </w:r>
            <w:r>
              <w:rPr>
                <w:sz w:val="22"/>
              </w:rPr>
              <w:t>and</w:t>
            </w:r>
            <w:r>
              <w:rPr>
                <w:spacing w:val="-3"/>
                <w:sz w:val="22"/>
              </w:rPr>
              <w:t> </w:t>
            </w:r>
            <w:r>
              <w:rPr>
                <w:sz w:val="22"/>
              </w:rPr>
              <w:t>iwi</w:t>
            </w:r>
            <w:r>
              <w:rPr>
                <w:spacing w:val="-4"/>
                <w:sz w:val="22"/>
              </w:rPr>
              <w:t> </w:t>
            </w:r>
            <w:r>
              <w:rPr>
                <w:sz w:val="22"/>
              </w:rPr>
              <w:t>management plan could provide mechanisms to address current concerns on matters such as timely responses.</w:t>
            </w:r>
          </w:p>
          <w:p>
            <w:pPr>
              <w:pStyle w:val="TableParagraph"/>
              <w:spacing w:before="18"/>
              <w:ind w:left="0"/>
              <w:rPr>
                <w:rFonts w:ascii="Times New Roman"/>
                <w:sz w:val="22"/>
              </w:rPr>
            </w:pPr>
          </w:p>
          <w:p>
            <w:pPr>
              <w:pStyle w:val="TableParagraph"/>
              <w:spacing w:line="270" w:lineRule="atLeast"/>
              <w:rPr>
                <w:sz w:val="22"/>
              </w:rPr>
            </w:pPr>
            <w:r>
              <w:rPr>
                <w:b/>
                <w:sz w:val="22"/>
              </w:rPr>
              <w:t>Relief</w:t>
            </w:r>
            <w:r>
              <w:rPr>
                <w:b/>
                <w:spacing w:val="-3"/>
                <w:sz w:val="22"/>
              </w:rPr>
              <w:t> </w:t>
            </w:r>
            <w:r>
              <w:rPr>
                <w:b/>
                <w:sz w:val="22"/>
              </w:rPr>
              <w:t>sought</w:t>
            </w:r>
            <w:r>
              <w:rPr>
                <w:sz w:val="22"/>
              </w:rPr>
              <w:t>:</w:t>
            </w:r>
            <w:r>
              <w:rPr>
                <w:spacing w:val="-3"/>
                <w:sz w:val="22"/>
              </w:rPr>
              <w:t> </w:t>
            </w:r>
            <w:r>
              <w:rPr>
                <w:sz w:val="22"/>
              </w:rPr>
              <w:t>MPDC</w:t>
            </w:r>
            <w:r>
              <w:rPr>
                <w:spacing w:val="-1"/>
                <w:sz w:val="22"/>
              </w:rPr>
              <w:t> </w:t>
            </w:r>
            <w:r>
              <w:rPr>
                <w:sz w:val="22"/>
              </w:rPr>
              <w:t>seeks</w:t>
            </w:r>
            <w:r>
              <w:rPr>
                <w:spacing w:val="-6"/>
                <w:sz w:val="22"/>
              </w:rPr>
              <w:t> </w:t>
            </w:r>
            <w:r>
              <w:rPr>
                <w:sz w:val="22"/>
              </w:rPr>
              <w:t>the</w:t>
            </w:r>
            <w:r>
              <w:rPr>
                <w:spacing w:val="-1"/>
                <w:sz w:val="22"/>
              </w:rPr>
              <w:t> </w:t>
            </w:r>
            <w:r>
              <w:rPr>
                <w:sz w:val="22"/>
              </w:rPr>
              <w:t>Treaty</w:t>
            </w:r>
            <w:r>
              <w:rPr>
                <w:spacing w:val="-3"/>
                <w:sz w:val="22"/>
              </w:rPr>
              <w:t> </w:t>
            </w:r>
            <w:r>
              <w:rPr>
                <w:sz w:val="22"/>
              </w:rPr>
              <w:t>provisions</w:t>
            </w:r>
            <w:r>
              <w:rPr>
                <w:spacing w:val="-1"/>
                <w:sz w:val="22"/>
              </w:rPr>
              <w:t> </w:t>
            </w:r>
            <w:r>
              <w:rPr>
                <w:sz w:val="22"/>
              </w:rPr>
              <w:t>in</w:t>
            </w:r>
            <w:r>
              <w:rPr>
                <w:spacing w:val="-1"/>
                <w:sz w:val="22"/>
              </w:rPr>
              <w:t> </w:t>
            </w:r>
            <w:r>
              <w:rPr>
                <w:sz w:val="22"/>
              </w:rPr>
              <w:t>the</w:t>
            </w:r>
            <w:r>
              <w:rPr>
                <w:spacing w:val="-3"/>
                <w:sz w:val="22"/>
              </w:rPr>
              <w:t> </w:t>
            </w:r>
            <w:r>
              <w:rPr>
                <w:sz w:val="22"/>
              </w:rPr>
              <w:t>PB</w:t>
            </w:r>
            <w:r>
              <w:rPr>
                <w:spacing w:val="-1"/>
                <w:sz w:val="22"/>
              </w:rPr>
              <w:t> </w:t>
            </w:r>
            <w:r>
              <w:rPr>
                <w:sz w:val="22"/>
              </w:rPr>
              <w:t>are</w:t>
            </w:r>
            <w:r>
              <w:rPr>
                <w:spacing w:val="-1"/>
                <w:sz w:val="22"/>
              </w:rPr>
              <w:t> </w:t>
            </w:r>
            <w:r>
              <w:rPr>
                <w:sz w:val="22"/>
              </w:rPr>
              <w:t>amended</w:t>
            </w:r>
            <w:r>
              <w:rPr>
                <w:spacing w:val="-4"/>
                <w:sz w:val="22"/>
              </w:rPr>
              <w:t> </w:t>
            </w:r>
            <w:r>
              <w:rPr>
                <w:sz w:val="22"/>
              </w:rPr>
              <w:t>to</w:t>
            </w:r>
            <w:r>
              <w:rPr>
                <w:spacing w:val="-3"/>
                <w:sz w:val="22"/>
              </w:rPr>
              <w:t> </w:t>
            </w:r>
            <w:r>
              <w:rPr>
                <w:sz w:val="22"/>
              </w:rPr>
              <w:t>reflect</w:t>
            </w:r>
            <w:r>
              <w:rPr>
                <w:spacing w:val="-2"/>
                <w:sz w:val="22"/>
              </w:rPr>
              <w:t> </w:t>
            </w:r>
            <w:r>
              <w:rPr>
                <w:sz w:val="22"/>
              </w:rPr>
              <w:t>clause 8-Treaty</w:t>
            </w:r>
            <w:r>
              <w:rPr>
                <w:spacing w:val="-2"/>
                <w:sz w:val="22"/>
              </w:rPr>
              <w:t> </w:t>
            </w:r>
            <w:r>
              <w:rPr>
                <w:sz w:val="22"/>
              </w:rPr>
              <w:t>of</w:t>
            </w:r>
            <w:r>
              <w:rPr>
                <w:spacing w:val="-3"/>
                <w:sz w:val="22"/>
              </w:rPr>
              <w:t> </w:t>
            </w:r>
            <w:r>
              <w:rPr>
                <w:sz w:val="22"/>
              </w:rPr>
              <w:t>Waitangi</w:t>
            </w:r>
            <w:r>
              <w:rPr>
                <w:spacing w:val="-4"/>
                <w:sz w:val="22"/>
              </w:rPr>
              <w:t> </w:t>
            </w:r>
            <w:r>
              <w:rPr>
                <w:sz w:val="22"/>
              </w:rPr>
              <w:t>in</w:t>
            </w:r>
            <w:r>
              <w:rPr>
                <w:spacing w:val="-1"/>
                <w:sz w:val="22"/>
              </w:rPr>
              <w:t> </w:t>
            </w:r>
            <w:r>
              <w:rPr>
                <w:sz w:val="22"/>
              </w:rPr>
              <w:t>the RMA, with any consequential changes as required.</w:t>
            </w:r>
          </w:p>
        </w:tc>
      </w:tr>
      <w:tr>
        <w:trPr>
          <w:trHeight w:val="4565" w:hRule="atLeast"/>
        </w:trPr>
        <w:tc>
          <w:tcPr>
            <w:tcW w:w="1555" w:type="dxa"/>
          </w:tcPr>
          <w:p>
            <w:pPr>
              <w:pStyle w:val="TableParagraph"/>
              <w:spacing w:line="268" w:lineRule="exact"/>
              <w:ind w:left="107"/>
              <w:rPr>
                <w:b/>
                <w:sz w:val="22"/>
              </w:rPr>
            </w:pPr>
            <w:r>
              <w:rPr>
                <w:b/>
                <w:sz w:val="22"/>
              </w:rPr>
              <w:t>Cl</w:t>
            </w:r>
            <w:r>
              <w:rPr>
                <w:b/>
                <w:spacing w:val="-2"/>
                <w:sz w:val="22"/>
              </w:rPr>
              <w:t> </w:t>
            </w:r>
            <w:r>
              <w:rPr>
                <w:b/>
                <w:spacing w:val="-12"/>
                <w:sz w:val="22"/>
              </w:rPr>
              <w:t>9</w:t>
            </w:r>
          </w:p>
          <w:p>
            <w:pPr>
              <w:pStyle w:val="TableParagraph"/>
              <w:ind w:left="107" w:right="97"/>
              <w:rPr>
                <w:sz w:val="22"/>
              </w:rPr>
            </w:pPr>
            <w:r>
              <w:rPr>
                <w:sz w:val="22"/>
              </w:rPr>
              <w:t>Crown</w:t>
            </w:r>
            <w:r>
              <w:rPr>
                <w:spacing w:val="-13"/>
                <w:sz w:val="22"/>
              </w:rPr>
              <w:t> </w:t>
            </w:r>
            <w:r>
              <w:rPr>
                <w:sz w:val="22"/>
              </w:rPr>
              <w:t>to</w:t>
            </w:r>
            <w:r>
              <w:rPr>
                <w:spacing w:val="-12"/>
                <w:sz w:val="22"/>
              </w:rPr>
              <w:t> </w:t>
            </w:r>
            <w:r>
              <w:rPr>
                <w:sz w:val="22"/>
              </w:rPr>
              <w:t>seek to enter </w:t>
            </w:r>
            <w:r>
              <w:rPr>
                <w:spacing w:val="-2"/>
                <w:sz w:val="22"/>
              </w:rPr>
              <w:t>arrangements </w:t>
            </w:r>
            <w:r>
              <w:rPr>
                <w:sz w:val="22"/>
              </w:rPr>
              <w:t>to uphold </w:t>
            </w:r>
            <w:r>
              <w:rPr>
                <w:spacing w:val="-2"/>
                <w:sz w:val="22"/>
              </w:rPr>
              <w:t>Treaty settlement </w:t>
            </w:r>
            <w:r>
              <w:rPr>
                <w:sz w:val="22"/>
              </w:rPr>
              <w:t>redress or </w:t>
            </w:r>
            <w:r>
              <w:rPr>
                <w:spacing w:val="-2"/>
                <w:sz w:val="22"/>
              </w:rPr>
              <w:t>arrangements</w:t>
            </w:r>
          </w:p>
        </w:tc>
        <w:tc>
          <w:tcPr>
            <w:tcW w:w="991" w:type="dxa"/>
          </w:tcPr>
          <w:p>
            <w:pPr>
              <w:pStyle w:val="TableParagraph"/>
              <w:spacing w:line="268" w:lineRule="exact"/>
              <w:ind w:left="107"/>
              <w:rPr>
                <w:sz w:val="22"/>
              </w:rPr>
            </w:pPr>
            <w:r>
              <w:rPr>
                <w:spacing w:val="-2"/>
                <w:sz w:val="22"/>
              </w:rPr>
              <w:t>Oppose</w:t>
            </w:r>
          </w:p>
        </w:tc>
        <w:tc>
          <w:tcPr>
            <w:tcW w:w="10775" w:type="dxa"/>
          </w:tcPr>
          <w:p>
            <w:pPr>
              <w:pStyle w:val="TableParagraph"/>
              <w:ind w:right="86" w:firstLine="50"/>
              <w:rPr>
                <w:sz w:val="22"/>
              </w:rPr>
            </w:pPr>
            <w:r>
              <w:rPr>
                <w:sz w:val="22"/>
              </w:rPr>
              <w:t>MPDC</w:t>
            </w:r>
            <w:r>
              <w:rPr>
                <w:spacing w:val="-4"/>
                <w:sz w:val="22"/>
              </w:rPr>
              <w:t> </w:t>
            </w:r>
            <w:r>
              <w:rPr>
                <w:sz w:val="22"/>
              </w:rPr>
              <w:t>seeks</w:t>
            </w:r>
            <w:r>
              <w:rPr>
                <w:spacing w:val="-3"/>
                <w:sz w:val="22"/>
              </w:rPr>
              <w:t> </w:t>
            </w:r>
            <w:r>
              <w:rPr>
                <w:sz w:val="22"/>
              </w:rPr>
              <w:t>Treaty</w:t>
            </w:r>
            <w:r>
              <w:rPr>
                <w:spacing w:val="-1"/>
                <w:sz w:val="22"/>
              </w:rPr>
              <w:t> </w:t>
            </w:r>
            <w:r>
              <w:rPr>
                <w:sz w:val="22"/>
              </w:rPr>
              <w:t>settlements</w:t>
            </w:r>
            <w:r>
              <w:rPr>
                <w:spacing w:val="-4"/>
                <w:sz w:val="22"/>
              </w:rPr>
              <w:t> </w:t>
            </w:r>
            <w:r>
              <w:rPr>
                <w:sz w:val="22"/>
              </w:rPr>
              <w:t>are upheld</w:t>
            </w:r>
            <w:r>
              <w:rPr>
                <w:spacing w:val="-4"/>
                <w:sz w:val="22"/>
              </w:rPr>
              <w:t> </w:t>
            </w:r>
            <w:r>
              <w:rPr>
                <w:sz w:val="22"/>
              </w:rPr>
              <w:t>as</w:t>
            </w:r>
            <w:r>
              <w:rPr>
                <w:spacing w:val="-3"/>
                <w:sz w:val="22"/>
              </w:rPr>
              <w:t> </w:t>
            </w:r>
            <w:r>
              <w:rPr>
                <w:sz w:val="22"/>
              </w:rPr>
              <w:t>originally</w:t>
            </w:r>
            <w:r>
              <w:rPr>
                <w:spacing w:val="-1"/>
                <w:sz w:val="22"/>
              </w:rPr>
              <w:t> </w:t>
            </w:r>
            <w:r>
              <w:rPr>
                <w:sz w:val="22"/>
              </w:rPr>
              <w:t>intended</w:t>
            </w:r>
            <w:r>
              <w:rPr>
                <w:spacing w:val="-1"/>
                <w:sz w:val="22"/>
              </w:rPr>
              <w:t> </w:t>
            </w:r>
            <w:r>
              <w:rPr>
                <w:sz w:val="22"/>
              </w:rPr>
              <w:t>under</w:t>
            </w:r>
            <w:r>
              <w:rPr>
                <w:spacing w:val="-3"/>
                <w:sz w:val="22"/>
              </w:rPr>
              <w:t> </w:t>
            </w:r>
            <w:r>
              <w:rPr>
                <w:sz w:val="22"/>
              </w:rPr>
              <w:t>the</w:t>
            </w:r>
            <w:r>
              <w:rPr>
                <w:spacing w:val="-3"/>
                <w:sz w:val="22"/>
              </w:rPr>
              <w:t> </w:t>
            </w:r>
            <w:r>
              <w:rPr>
                <w:sz w:val="22"/>
              </w:rPr>
              <w:t>RMA.</w:t>
            </w:r>
            <w:r>
              <w:rPr>
                <w:spacing w:val="40"/>
                <w:sz w:val="22"/>
              </w:rPr>
              <w:t> </w:t>
            </w:r>
            <w:r>
              <w:rPr>
                <w:sz w:val="22"/>
              </w:rPr>
              <w:t>This</w:t>
            </w:r>
            <w:r>
              <w:rPr>
                <w:spacing w:val="-1"/>
                <w:sz w:val="22"/>
              </w:rPr>
              <w:t> </w:t>
            </w:r>
            <w:r>
              <w:rPr>
                <w:sz w:val="22"/>
              </w:rPr>
              <w:t>will</w:t>
            </w:r>
            <w:r>
              <w:rPr>
                <w:spacing w:val="-4"/>
                <w:sz w:val="22"/>
              </w:rPr>
              <w:t> </w:t>
            </w:r>
            <w:r>
              <w:rPr>
                <w:sz w:val="22"/>
              </w:rPr>
              <w:t>be</w:t>
            </w:r>
            <w:r>
              <w:rPr>
                <w:spacing w:val="-1"/>
                <w:sz w:val="22"/>
              </w:rPr>
              <w:t> </w:t>
            </w:r>
            <w:r>
              <w:rPr>
                <w:sz w:val="22"/>
              </w:rPr>
              <w:t>easier</w:t>
            </w:r>
            <w:r>
              <w:rPr>
                <w:spacing w:val="-1"/>
                <w:sz w:val="22"/>
              </w:rPr>
              <w:t> </w:t>
            </w:r>
            <w:r>
              <w:rPr>
                <w:sz w:val="22"/>
              </w:rPr>
              <w:t>if</w:t>
            </w:r>
            <w:r>
              <w:rPr>
                <w:spacing w:val="-4"/>
                <w:sz w:val="22"/>
              </w:rPr>
              <w:t> </w:t>
            </w:r>
            <w:r>
              <w:rPr>
                <w:sz w:val="22"/>
              </w:rPr>
              <w:t>Cl</w:t>
            </w:r>
            <w:r>
              <w:rPr>
                <w:spacing w:val="-1"/>
                <w:sz w:val="22"/>
              </w:rPr>
              <w:t> </w:t>
            </w:r>
            <w:r>
              <w:rPr>
                <w:sz w:val="22"/>
              </w:rPr>
              <w:t>8</w:t>
            </w:r>
            <w:r>
              <w:rPr>
                <w:spacing w:val="-2"/>
                <w:sz w:val="22"/>
              </w:rPr>
              <w:t> </w:t>
            </w:r>
            <w:r>
              <w:rPr>
                <w:sz w:val="22"/>
              </w:rPr>
              <w:t>of</w:t>
            </w:r>
            <w:r>
              <w:rPr>
                <w:spacing w:val="-3"/>
                <w:sz w:val="22"/>
              </w:rPr>
              <w:t> </w:t>
            </w:r>
            <w:r>
              <w:rPr>
                <w:sz w:val="22"/>
              </w:rPr>
              <w:t>the NEB is amended to reflect Cl 8 of the RMA.</w:t>
            </w:r>
          </w:p>
          <w:p>
            <w:pPr>
              <w:pStyle w:val="TableParagraph"/>
              <w:spacing w:before="15"/>
              <w:ind w:left="0"/>
              <w:rPr>
                <w:rFonts w:ascii="Times New Roman"/>
                <w:sz w:val="22"/>
              </w:rPr>
            </w:pPr>
          </w:p>
          <w:p>
            <w:pPr>
              <w:pStyle w:val="TableParagraph"/>
              <w:spacing w:before="1"/>
              <w:rPr>
                <w:sz w:val="22"/>
              </w:rPr>
            </w:pPr>
            <w:r>
              <w:rPr>
                <w:sz w:val="22"/>
              </w:rPr>
              <w:t>In the event Cl 9 is retained, MPDC considers this clause will materially change how Treaty settlement redress or arrangements operate in practice and could be diminished through processes associated with Cl 9.</w:t>
            </w:r>
            <w:r>
              <w:rPr>
                <w:spacing w:val="40"/>
                <w:sz w:val="22"/>
              </w:rPr>
              <w:t> </w:t>
            </w:r>
            <w:r>
              <w:rPr>
                <w:sz w:val="22"/>
              </w:rPr>
              <w:t>MPDC considers settlement redress or arrangements must have the same or equivalent effect and the clause to the “</w:t>
            </w:r>
            <w:r>
              <w:rPr>
                <w:i/>
                <w:sz w:val="22"/>
              </w:rPr>
              <w:t>greatest extent</w:t>
            </w:r>
            <w:r>
              <w:rPr>
                <w:i/>
                <w:sz w:val="22"/>
              </w:rPr>
              <w:t> possible</w:t>
            </w:r>
            <w:r>
              <w:rPr>
                <w:sz w:val="22"/>
              </w:rPr>
              <w:t>” is deleted as it is not appropriate to renegotiate these significant agreements. MPDC is concerned the PB requires the Crown to discuss how to give effect to existing settlements within two years and this is an unrealistic timeframe</w:t>
            </w:r>
            <w:r>
              <w:rPr>
                <w:spacing w:val="-2"/>
                <w:sz w:val="22"/>
              </w:rPr>
              <w:t> </w:t>
            </w:r>
            <w:r>
              <w:rPr>
                <w:sz w:val="22"/>
              </w:rPr>
              <w:t>given</w:t>
            </w:r>
            <w:r>
              <w:rPr>
                <w:spacing w:val="-2"/>
                <w:sz w:val="22"/>
              </w:rPr>
              <w:t> </w:t>
            </w:r>
            <w:r>
              <w:rPr>
                <w:sz w:val="22"/>
              </w:rPr>
              <w:t>the</w:t>
            </w:r>
            <w:r>
              <w:rPr>
                <w:spacing w:val="-4"/>
                <w:sz w:val="22"/>
              </w:rPr>
              <w:t> </w:t>
            </w:r>
            <w:r>
              <w:rPr>
                <w:sz w:val="22"/>
              </w:rPr>
              <w:t>number</w:t>
            </w:r>
            <w:r>
              <w:rPr>
                <w:spacing w:val="-2"/>
                <w:sz w:val="22"/>
              </w:rPr>
              <w:t> </w:t>
            </w:r>
            <w:r>
              <w:rPr>
                <w:sz w:val="22"/>
              </w:rPr>
              <w:t>of</w:t>
            </w:r>
            <w:r>
              <w:rPr>
                <w:spacing w:val="-5"/>
                <w:sz w:val="22"/>
              </w:rPr>
              <w:t> </w:t>
            </w:r>
            <w:r>
              <w:rPr>
                <w:sz w:val="22"/>
              </w:rPr>
              <w:t>settlements</w:t>
            </w:r>
            <w:r>
              <w:rPr>
                <w:spacing w:val="-2"/>
                <w:sz w:val="22"/>
              </w:rPr>
              <w:t> </w:t>
            </w:r>
            <w:r>
              <w:rPr>
                <w:sz w:val="22"/>
              </w:rPr>
              <w:t>to</w:t>
            </w:r>
            <w:r>
              <w:rPr>
                <w:spacing w:val="-1"/>
                <w:sz w:val="22"/>
              </w:rPr>
              <w:t> </w:t>
            </w:r>
            <w:r>
              <w:rPr>
                <w:sz w:val="22"/>
              </w:rPr>
              <w:t>be</w:t>
            </w:r>
            <w:r>
              <w:rPr>
                <w:spacing w:val="-4"/>
                <w:sz w:val="22"/>
              </w:rPr>
              <w:t> </w:t>
            </w:r>
            <w:r>
              <w:rPr>
                <w:sz w:val="22"/>
              </w:rPr>
              <w:t>discussed,</w:t>
            </w:r>
            <w:r>
              <w:rPr>
                <w:spacing w:val="-2"/>
                <w:sz w:val="22"/>
              </w:rPr>
              <w:t> </w:t>
            </w:r>
            <w:r>
              <w:rPr>
                <w:sz w:val="22"/>
              </w:rPr>
              <w:t>just</w:t>
            </w:r>
            <w:r>
              <w:rPr>
                <w:spacing w:val="-2"/>
                <w:sz w:val="22"/>
              </w:rPr>
              <w:t> </w:t>
            </w:r>
            <w:r>
              <w:rPr>
                <w:sz w:val="22"/>
              </w:rPr>
              <w:t>in</w:t>
            </w:r>
            <w:r>
              <w:rPr>
                <w:spacing w:val="-5"/>
                <w:sz w:val="22"/>
              </w:rPr>
              <w:t> </w:t>
            </w:r>
            <w:r>
              <w:rPr>
                <w:sz w:val="22"/>
              </w:rPr>
              <w:t>Waikato</w:t>
            </w:r>
            <w:r>
              <w:rPr>
                <w:spacing w:val="-3"/>
                <w:sz w:val="22"/>
              </w:rPr>
              <w:t> </w:t>
            </w:r>
            <w:r>
              <w:rPr>
                <w:sz w:val="22"/>
              </w:rPr>
              <w:t>alone,</w:t>
            </w:r>
            <w:r>
              <w:rPr>
                <w:spacing w:val="-2"/>
                <w:sz w:val="22"/>
              </w:rPr>
              <w:t> </w:t>
            </w:r>
            <w:r>
              <w:rPr>
                <w:sz w:val="22"/>
              </w:rPr>
              <w:t>and</w:t>
            </w:r>
            <w:r>
              <w:rPr>
                <w:spacing w:val="-3"/>
                <w:sz w:val="22"/>
              </w:rPr>
              <w:t> </w:t>
            </w:r>
            <w:r>
              <w:rPr>
                <w:sz w:val="22"/>
              </w:rPr>
              <w:t>creates</w:t>
            </w:r>
            <w:r>
              <w:rPr>
                <w:spacing w:val="-5"/>
                <w:sz w:val="22"/>
              </w:rPr>
              <w:t> </w:t>
            </w:r>
            <w:r>
              <w:rPr>
                <w:sz w:val="22"/>
              </w:rPr>
              <w:t>a</w:t>
            </w:r>
            <w:r>
              <w:rPr>
                <w:spacing w:val="-2"/>
                <w:sz w:val="22"/>
              </w:rPr>
              <w:t> </w:t>
            </w:r>
            <w:r>
              <w:rPr>
                <w:sz w:val="22"/>
              </w:rPr>
              <w:t>risk</w:t>
            </w:r>
            <w:r>
              <w:rPr>
                <w:spacing w:val="-2"/>
                <w:sz w:val="22"/>
              </w:rPr>
              <w:t> </w:t>
            </w:r>
            <w:r>
              <w:rPr>
                <w:sz w:val="22"/>
              </w:rPr>
              <w:t>the</w:t>
            </w:r>
            <w:r>
              <w:rPr>
                <w:spacing w:val="-4"/>
                <w:sz w:val="22"/>
              </w:rPr>
              <w:t> </w:t>
            </w:r>
            <w:r>
              <w:rPr>
                <w:sz w:val="22"/>
              </w:rPr>
              <w:t>deadline</w:t>
            </w:r>
            <w:r>
              <w:rPr>
                <w:spacing w:val="-2"/>
                <w:sz w:val="22"/>
              </w:rPr>
              <w:t> </w:t>
            </w:r>
            <w:r>
              <w:rPr>
                <w:sz w:val="22"/>
              </w:rPr>
              <w:t>will lapse, potentially impacting Treaty Settlement obligations. In addition, how does this process then relate to the timeframes for the regional spatial plan</w:t>
            </w:r>
            <w:r>
              <w:rPr>
                <w:spacing w:val="-1"/>
                <w:sz w:val="22"/>
              </w:rPr>
              <w:t> </w:t>
            </w:r>
            <w:r>
              <w:rPr>
                <w:sz w:val="22"/>
              </w:rPr>
              <w:t>and</w:t>
            </w:r>
            <w:r>
              <w:rPr>
                <w:spacing w:val="-1"/>
                <w:sz w:val="22"/>
              </w:rPr>
              <w:t> </w:t>
            </w:r>
            <w:r>
              <w:rPr>
                <w:sz w:val="22"/>
              </w:rPr>
              <w:t>land use</w:t>
            </w:r>
            <w:r>
              <w:rPr>
                <w:spacing w:val="-3"/>
                <w:sz w:val="22"/>
              </w:rPr>
              <w:t> </w:t>
            </w:r>
            <w:r>
              <w:rPr>
                <w:sz w:val="22"/>
              </w:rPr>
              <w:t>plans etc.?</w:t>
            </w:r>
            <w:r>
              <w:rPr>
                <w:spacing w:val="-1"/>
                <w:sz w:val="22"/>
              </w:rPr>
              <w:t> </w:t>
            </w:r>
            <w:r>
              <w:rPr>
                <w:sz w:val="22"/>
              </w:rPr>
              <w:t>How can</w:t>
            </w:r>
            <w:r>
              <w:rPr>
                <w:spacing w:val="-2"/>
                <w:sz w:val="22"/>
              </w:rPr>
              <w:t> </w:t>
            </w:r>
            <w:r>
              <w:rPr>
                <w:sz w:val="22"/>
              </w:rPr>
              <w:t>we</w:t>
            </w:r>
            <w:r>
              <w:rPr>
                <w:spacing w:val="-1"/>
                <w:sz w:val="22"/>
              </w:rPr>
              <w:t> </w:t>
            </w:r>
            <w:r>
              <w:rPr>
                <w:sz w:val="22"/>
              </w:rPr>
              <w:t>advance</w:t>
            </w:r>
            <w:r>
              <w:rPr>
                <w:spacing w:val="-1"/>
                <w:sz w:val="22"/>
              </w:rPr>
              <w:t> </w:t>
            </w:r>
            <w:r>
              <w:rPr>
                <w:sz w:val="22"/>
              </w:rPr>
              <w:t>these</w:t>
            </w:r>
            <w:r>
              <w:rPr>
                <w:spacing w:val="-1"/>
                <w:sz w:val="22"/>
              </w:rPr>
              <w:t> </w:t>
            </w:r>
            <w:r>
              <w:rPr>
                <w:sz w:val="22"/>
              </w:rPr>
              <w:t>documents in</w:t>
            </w:r>
            <w:r>
              <w:rPr>
                <w:spacing w:val="-3"/>
                <w:sz w:val="22"/>
              </w:rPr>
              <w:t> </w:t>
            </w:r>
            <w:r>
              <w:rPr>
                <w:sz w:val="22"/>
              </w:rPr>
              <w:t>absence</w:t>
            </w:r>
            <w:r>
              <w:rPr>
                <w:spacing w:val="-1"/>
                <w:sz w:val="22"/>
              </w:rPr>
              <w:t> </w:t>
            </w:r>
            <w:r>
              <w:rPr>
                <w:sz w:val="22"/>
              </w:rPr>
              <w:t>of any agreements as to how settlement agreements are to be upheld?</w:t>
            </w:r>
          </w:p>
          <w:p>
            <w:pPr>
              <w:pStyle w:val="TableParagraph"/>
              <w:spacing w:before="16"/>
              <w:ind w:left="0"/>
              <w:rPr>
                <w:rFonts w:ascii="Times New Roman"/>
                <w:sz w:val="22"/>
              </w:rPr>
            </w:pPr>
          </w:p>
          <w:p>
            <w:pPr>
              <w:pStyle w:val="TableParagraph"/>
              <w:rPr>
                <w:sz w:val="22"/>
              </w:rPr>
            </w:pPr>
            <w:r>
              <w:rPr>
                <w:b/>
                <w:sz w:val="22"/>
              </w:rPr>
              <w:t>Relief sought: </w:t>
            </w:r>
            <w:r>
              <w:rPr>
                <w:sz w:val="22"/>
              </w:rPr>
              <w:t>Treaty Settlements are upheld as originally intended under the RMA., or in the event Cl 9 in the PB is retained,</w:t>
            </w:r>
            <w:r>
              <w:rPr>
                <w:spacing w:val="-1"/>
                <w:sz w:val="22"/>
              </w:rPr>
              <w:t> </w:t>
            </w:r>
            <w:r>
              <w:rPr>
                <w:sz w:val="22"/>
              </w:rPr>
              <w:t>amend</w:t>
            </w:r>
            <w:r>
              <w:rPr>
                <w:spacing w:val="-5"/>
                <w:sz w:val="22"/>
              </w:rPr>
              <w:t> </w:t>
            </w:r>
            <w:r>
              <w:rPr>
                <w:sz w:val="22"/>
              </w:rPr>
              <w:t>Cl 9.1.2.a</w:t>
            </w:r>
            <w:r>
              <w:rPr>
                <w:spacing w:val="-3"/>
                <w:sz w:val="22"/>
              </w:rPr>
              <w:t> </w:t>
            </w:r>
            <w:r>
              <w:rPr>
                <w:sz w:val="22"/>
              </w:rPr>
              <w:t>by</w:t>
            </w:r>
            <w:r>
              <w:rPr>
                <w:spacing w:val="-1"/>
                <w:sz w:val="22"/>
              </w:rPr>
              <w:t> </w:t>
            </w:r>
            <w:r>
              <w:rPr>
                <w:sz w:val="22"/>
              </w:rPr>
              <w:t>deleting</w:t>
            </w:r>
            <w:r>
              <w:rPr>
                <w:spacing w:val="-3"/>
                <w:sz w:val="22"/>
              </w:rPr>
              <w:t> </w:t>
            </w:r>
            <w:r>
              <w:rPr>
                <w:sz w:val="22"/>
              </w:rPr>
              <w:t>“</w:t>
            </w:r>
            <w:r>
              <w:rPr>
                <w:i/>
                <w:strike/>
                <w:sz w:val="22"/>
              </w:rPr>
              <w:t>greatest</w:t>
            </w:r>
            <w:r>
              <w:rPr>
                <w:i/>
                <w:strike/>
                <w:spacing w:val="-1"/>
                <w:sz w:val="22"/>
              </w:rPr>
              <w:t> </w:t>
            </w:r>
            <w:r>
              <w:rPr>
                <w:i/>
                <w:strike/>
                <w:sz w:val="22"/>
              </w:rPr>
              <w:t>extent</w:t>
            </w:r>
            <w:r>
              <w:rPr>
                <w:i/>
                <w:strike/>
                <w:spacing w:val="-1"/>
                <w:sz w:val="22"/>
              </w:rPr>
              <w:t> </w:t>
            </w:r>
            <w:r>
              <w:rPr>
                <w:i/>
                <w:strike/>
                <w:sz w:val="22"/>
              </w:rPr>
              <w:t>possible</w:t>
            </w:r>
            <w:r>
              <w:rPr>
                <w:i/>
                <w:strike w:val="0"/>
                <w:sz w:val="22"/>
              </w:rPr>
              <w:t>”</w:t>
            </w:r>
            <w:r>
              <w:rPr>
                <w:strike w:val="0"/>
                <w:sz w:val="22"/>
              </w:rPr>
              <w:t>,</w:t>
            </w:r>
            <w:r>
              <w:rPr>
                <w:strike w:val="0"/>
                <w:spacing w:val="-1"/>
                <w:sz w:val="22"/>
              </w:rPr>
              <w:t> </w:t>
            </w:r>
            <w:r>
              <w:rPr>
                <w:strike w:val="0"/>
                <w:sz w:val="22"/>
              </w:rPr>
              <w:t>and</w:t>
            </w:r>
            <w:r>
              <w:rPr>
                <w:strike w:val="0"/>
                <w:spacing w:val="-3"/>
                <w:sz w:val="22"/>
              </w:rPr>
              <w:t> </w:t>
            </w:r>
            <w:r>
              <w:rPr>
                <w:strike w:val="0"/>
                <w:sz w:val="22"/>
              </w:rPr>
              <w:t>amend</w:t>
            </w:r>
            <w:r>
              <w:rPr>
                <w:strike w:val="0"/>
                <w:spacing w:val="-3"/>
                <w:sz w:val="22"/>
              </w:rPr>
              <w:t> </w:t>
            </w:r>
            <w:r>
              <w:rPr>
                <w:strike w:val="0"/>
                <w:sz w:val="22"/>
              </w:rPr>
              <w:t>Cl</w:t>
            </w:r>
            <w:r>
              <w:rPr>
                <w:strike w:val="0"/>
                <w:spacing w:val="-4"/>
                <w:sz w:val="22"/>
              </w:rPr>
              <w:t> </w:t>
            </w:r>
            <w:r>
              <w:rPr>
                <w:strike w:val="0"/>
                <w:sz w:val="22"/>
              </w:rPr>
              <w:t>9(1)(2)(3) by</w:t>
            </w:r>
            <w:r>
              <w:rPr>
                <w:strike w:val="0"/>
                <w:spacing w:val="40"/>
                <w:sz w:val="22"/>
              </w:rPr>
              <w:t> </w:t>
            </w:r>
            <w:r>
              <w:rPr>
                <w:strike w:val="0"/>
                <w:sz w:val="22"/>
              </w:rPr>
              <w:t>removing</w:t>
            </w:r>
            <w:r>
              <w:rPr>
                <w:strike w:val="0"/>
                <w:spacing w:val="-4"/>
                <w:sz w:val="22"/>
              </w:rPr>
              <w:t> </w:t>
            </w:r>
            <w:r>
              <w:rPr>
                <w:strike w:val="0"/>
                <w:sz w:val="22"/>
              </w:rPr>
              <w:t>the</w:t>
            </w:r>
            <w:r>
              <w:rPr>
                <w:strike w:val="0"/>
                <w:spacing w:val="-1"/>
                <w:sz w:val="22"/>
              </w:rPr>
              <w:t> </w:t>
            </w:r>
            <w:r>
              <w:rPr>
                <w:strike w:val="0"/>
                <w:sz w:val="22"/>
              </w:rPr>
              <w:t>two-year timeframe for re-negotiating treaty settlements, and</w:t>
            </w:r>
            <w:r>
              <w:rPr>
                <w:strike w:val="0"/>
                <w:spacing w:val="40"/>
                <w:sz w:val="22"/>
              </w:rPr>
              <w:t> </w:t>
            </w:r>
            <w:r>
              <w:rPr>
                <w:strike w:val="0"/>
                <w:sz w:val="22"/>
              </w:rPr>
              <w:t>make further amendments</w:t>
            </w:r>
            <w:r>
              <w:rPr>
                <w:strike w:val="0"/>
                <w:spacing w:val="40"/>
                <w:sz w:val="22"/>
              </w:rPr>
              <w:t> </w:t>
            </w:r>
            <w:r>
              <w:rPr>
                <w:strike w:val="0"/>
                <w:sz w:val="22"/>
              </w:rPr>
              <w:t>with regard timing to</w:t>
            </w:r>
            <w:r>
              <w:rPr>
                <w:strike w:val="0"/>
                <w:spacing w:val="40"/>
                <w:sz w:val="22"/>
              </w:rPr>
              <w:t> </w:t>
            </w:r>
            <w:r>
              <w:rPr>
                <w:strike w:val="0"/>
                <w:sz w:val="22"/>
              </w:rPr>
              <w:t>reflect the</w:t>
            </w:r>
          </w:p>
          <w:p>
            <w:pPr>
              <w:pStyle w:val="TableParagraph"/>
              <w:spacing w:line="248" w:lineRule="exact"/>
              <w:rPr>
                <w:sz w:val="22"/>
              </w:rPr>
            </w:pPr>
            <w:r>
              <w:rPr>
                <w:sz w:val="22"/>
              </w:rPr>
              <w:t>need</w:t>
            </w:r>
            <w:r>
              <w:rPr>
                <w:spacing w:val="-6"/>
                <w:sz w:val="22"/>
              </w:rPr>
              <w:t> </w:t>
            </w:r>
            <w:r>
              <w:rPr>
                <w:sz w:val="22"/>
              </w:rPr>
              <w:t>for</w:t>
            </w:r>
            <w:r>
              <w:rPr>
                <w:spacing w:val="-3"/>
                <w:sz w:val="22"/>
              </w:rPr>
              <w:t> </w:t>
            </w:r>
            <w:r>
              <w:rPr>
                <w:sz w:val="22"/>
              </w:rPr>
              <w:t>regional</w:t>
            </w:r>
            <w:r>
              <w:rPr>
                <w:spacing w:val="-3"/>
                <w:sz w:val="22"/>
              </w:rPr>
              <w:t> </w:t>
            </w:r>
            <w:r>
              <w:rPr>
                <w:sz w:val="22"/>
              </w:rPr>
              <w:t>spatial</w:t>
            </w:r>
            <w:r>
              <w:rPr>
                <w:spacing w:val="-4"/>
                <w:sz w:val="22"/>
              </w:rPr>
              <w:t> </w:t>
            </w:r>
            <w:r>
              <w:rPr>
                <w:sz w:val="22"/>
              </w:rPr>
              <w:t>plan</w:t>
            </w:r>
            <w:r>
              <w:rPr>
                <w:spacing w:val="-3"/>
                <w:sz w:val="22"/>
              </w:rPr>
              <w:t> </w:t>
            </w:r>
            <w:r>
              <w:rPr>
                <w:sz w:val="22"/>
              </w:rPr>
              <w:t>and</w:t>
            </w:r>
            <w:r>
              <w:rPr>
                <w:spacing w:val="-4"/>
                <w:sz w:val="22"/>
              </w:rPr>
              <w:t> </w:t>
            </w:r>
            <w:r>
              <w:rPr>
                <w:sz w:val="22"/>
              </w:rPr>
              <w:t>land</w:t>
            </w:r>
            <w:r>
              <w:rPr>
                <w:spacing w:val="-4"/>
                <w:sz w:val="22"/>
              </w:rPr>
              <w:t> </w:t>
            </w:r>
            <w:r>
              <w:rPr>
                <w:sz w:val="22"/>
              </w:rPr>
              <w:t>use</w:t>
            </w:r>
            <w:r>
              <w:rPr>
                <w:spacing w:val="-3"/>
                <w:sz w:val="22"/>
              </w:rPr>
              <w:t> </w:t>
            </w:r>
            <w:r>
              <w:rPr>
                <w:sz w:val="22"/>
              </w:rPr>
              <w:t>plans</w:t>
            </w:r>
            <w:r>
              <w:rPr>
                <w:spacing w:val="-2"/>
                <w:sz w:val="22"/>
              </w:rPr>
              <w:t> </w:t>
            </w:r>
            <w:r>
              <w:rPr>
                <w:sz w:val="22"/>
              </w:rPr>
              <w:t>etc</w:t>
            </w:r>
            <w:r>
              <w:rPr>
                <w:spacing w:val="-2"/>
                <w:sz w:val="22"/>
              </w:rPr>
              <w:t> </w:t>
            </w:r>
            <w:r>
              <w:rPr>
                <w:sz w:val="22"/>
              </w:rPr>
              <w:t>to</w:t>
            </w:r>
            <w:r>
              <w:rPr>
                <w:spacing w:val="-1"/>
                <w:sz w:val="22"/>
              </w:rPr>
              <w:t> </w:t>
            </w:r>
            <w:r>
              <w:rPr>
                <w:sz w:val="22"/>
              </w:rPr>
              <w:t>give</w:t>
            </w:r>
            <w:r>
              <w:rPr>
                <w:spacing w:val="-3"/>
                <w:sz w:val="22"/>
              </w:rPr>
              <w:t> </w:t>
            </w:r>
            <w:r>
              <w:rPr>
                <w:sz w:val="22"/>
              </w:rPr>
              <w:t>effect</w:t>
            </w:r>
            <w:r>
              <w:rPr>
                <w:spacing w:val="-4"/>
                <w:sz w:val="22"/>
              </w:rPr>
              <w:t> </w:t>
            </w:r>
            <w:r>
              <w:rPr>
                <w:sz w:val="22"/>
              </w:rPr>
              <w:t>to</w:t>
            </w:r>
            <w:r>
              <w:rPr>
                <w:spacing w:val="-2"/>
                <w:sz w:val="22"/>
              </w:rPr>
              <w:t> </w:t>
            </w:r>
            <w:r>
              <w:rPr>
                <w:sz w:val="22"/>
              </w:rPr>
              <w:t>these</w:t>
            </w:r>
            <w:r>
              <w:rPr>
                <w:spacing w:val="-1"/>
                <w:sz w:val="22"/>
              </w:rPr>
              <w:t> </w:t>
            </w:r>
            <w:r>
              <w:rPr>
                <w:spacing w:val="-2"/>
                <w:sz w:val="22"/>
              </w:rPr>
              <w:t>settlements.</w:t>
            </w:r>
          </w:p>
        </w:tc>
      </w:tr>
      <w:tr>
        <w:trPr>
          <w:trHeight w:val="301" w:hRule="atLeast"/>
        </w:trPr>
        <w:tc>
          <w:tcPr>
            <w:tcW w:w="1555" w:type="dxa"/>
          </w:tcPr>
          <w:p>
            <w:pPr>
              <w:pStyle w:val="TableParagraph"/>
              <w:spacing w:before="1"/>
              <w:ind w:left="107"/>
              <w:rPr>
                <w:b/>
                <w:sz w:val="22"/>
              </w:rPr>
            </w:pPr>
            <w:r>
              <w:rPr>
                <w:b/>
                <w:sz w:val="22"/>
              </w:rPr>
              <w:t>Cl</w:t>
            </w:r>
            <w:r>
              <w:rPr>
                <w:b/>
                <w:spacing w:val="-2"/>
                <w:sz w:val="22"/>
              </w:rPr>
              <w:t> </w:t>
            </w:r>
            <w:r>
              <w:rPr>
                <w:b/>
                <w:spacing w:val="-5"/>
                <w:sz w:val="22"/>
              </w:rPr>
              <w:t>11</w:t>
            </w:r>
          </w:p>
        </w:tc>
        <w:tc>
          <w:tcPr>
            <w:tcW w:w="991" w:type="dxa"/>
          </w:tcPr>
          <w:p>
            <w:pPr>
              <w:pStyle w:val="TableParagraph"/>
              <w:ind w:left="0"/>
              <w:rPr>
                <w:rFonts w:ascii="Times New Roman"/>
                <w:sz w:val="22"/>
              </w:rPr>
            </w:pPr>
          </w:p>
        </w:tc>
        <w:tc>
          <w:tcPr>
            <w:tcW w:w="10775" w:type="dxa"/>
          </w:tcPr>
          <w:p>
            <w:pPr>
              <w:pStyle w:val="TableParagraph"/>
              <w:ind w:left="0"/>
              <w:rPr>
                <w:rFonts w:ascii="Times New Roman"/>
                <w:sz w:val="22"/>
              </w:rPr>
            </w:pPr>
          </w:p>
        </w:tc>
      </w:tr>
    </w:tbl>
    <w:p>
      <w:pPr>
        <w:pStyle w:val="TableParagraph"/>
        <w:spacing w:after="0"/>
        <w:rPr>
          <w:rFonts w:ascii="Times New Roman"/>
          <w:sz w:val="22"/>
        </w:rPr>
        <w:sectPr>
          <w:pgSz w:w="15840" w:h="12240" w:orient="landscape"/>
          <w:pgMar w:header="0" w:footer="810" w:top="1380" w:bottom="1000" w:left="1440" w:right="720"/>
        </w:sectPr>
      </w:pPr>
    </w:p>
    <w:p>
      <w:pPr>
        <w:pStyle w:val="BodyText"/>
        <w:rPr>
          <w:rFonts w:ascii="Times New Roman"/>
          <w:sz w:val="5"/>
        </w:rPr>
      </w:pPr>
    </w:p>
    <w:tbl>
      <w:tblPr>
        <w:tblW w:w="0" w:type="auto"/>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991"/>
        <w:gridCol w:w="10775"/>
      </w:tblGrid>
      <w:tr>
        <w:trPr>
          <w:trHeight w:val="3223" w:hRule="atLeast"/>
        </w:trPr>
        <w:tc>
          <w:tcPr>
            <w:tcW w:w="1555" w:type="dxa"/>
          </w:tcPr>
          <w:p>
            <w:pPr>
              <w:pStyle w:val="TableParagraph"/>
              <w:spacing w:line="268" w:lineRule="exact"/>
              <w:ind w:left="107"/>
              <w:rPr>
                <w:b/>
                <w:sz w:val="22"/>
              </w:rPr>
            </w:pPr>
            <w:r>
              <w:rPr>
                <w:b/>
                <w:spacing w:val="-4"/>
                <w:sz w:val="22"/>
              </w:rPr>
              <w:t>Goals</w:t>
            </w:r>
          </w:p>
        </w:tc>
        <w:tc>
          <w:tcPr>
            <w:tcW w:w="991" w:type="dxa"/>
          </w:tcPr>
          <w:p>
            <w:pPr>
              <w:pStyle w:val="TableParagraph"/>
              <w:ind w:left="0"/>
              <w:rPr>
                <w:rFonts w:ascii="Times New Roman"/>
                <w:sz w:val="22"/>
              </w:rPr>
            </w:pPr>
          </w:p>
        </w:tc>
        <w:tc>
          <w:tcPr>
            <w:tcW w:w="10775" w:type="dxa"/>
          </w:tcPr>
          <w:p>
            <w:pPr>
              <w:pStyle w:val="TableParagraph"/>
              <w:ind w:right="153"/>
              <w:rPr>
                <w:sz w:val="22"/>
              </w:rPr>
            </w:pPr>
            <w:r>
              <w:rPr>
                <w:sz w:val="22"/>
              </w:rPr>
              <w:t>MPDC</w:t>
            </w:r>
            <w:r>
              <w:rPr>
                <w:spacing w:val="-2"/>
                <w:sz w:val="22"/>
              </w:rPr>
              <w:t> </w:t>
            </w:r>
            <w:r>
              <w:rPr>
                <w:sz w:val="22"/>
              </w:rPr>
              <w:t>is</w:t>
            </w:r>
            <w:r>
              <w:rPr>
                <w:spacing w:val="-5"/>
                <w:sz w:val="22"/>
              </w:rPr>
              <w:t> </w:t>
            </w:r>
            <w:r>
              <w:rPr>
                <w:sz w:val="22"/>
              </w:rPr>
              <w:t>concerned</w:t>
            </w:r>
            <w:r>
              <w:rPr>
                <w:spacing w:val="-5"/>
                <w:sz w:val="22"/>
              </w:rPr>
              <w:t> </w:t>
            </w:r>
            <w:r>
              <w:rPr>
                <w:sz w:val="22"/>
              </w:rPr>
              <w:t>with</w:t>
            </w:r>
            <w:r>
              <w:rPr>
                <w:spacing w:val="-2"/>
                <w:sz w:val="22"/>
              </w:rPr>
              <w:t> </w:t>
            </w:r>
            <w:r>
              <w:rPr>
                <w:sz w:val="22"/>
              </w:rPr>
              <w:t>the</w:t>
            </w:r>
            <w:r>
              <w:rPr>
                <w:spacing w:val="-2"/>
                <w:sz w:val="22"/>
              </w:rPr>
              <w:t> </w:t>
            </w:r>
            <w:r>
              <w:rPr>
                <w:sz w:val="22"/>
              </w:rPr>
              <w:t>mandate</w:t>
            </w:r>
            <w:r>
              <w:rPr>
                <w:spacing w:val="-4"/>
                <w:sz w:val="22"/>
              </w:rPr>
              <w:t> </w:t>
            </w:r>
            <w:r>
              <w:rPr>
                <w:sz w:val="22"/>
              </w:rPr>
              <w:t>to</w:t>
            </w:r>
            <w:r>
              <w:rPr>
                <w:spacing w:val="-1"/>
                <w:sz w:val="22"/>
              </w:rPr>
              <w:t> </w:t>
            </w:r>
            <w:r>
              <w:rPr>
                <w:sz w:val="22"/>
              </w:rPr>
              <w:t>implement</w:t>
            </w:r>
            <w:r>
              <w:rPr>
                <w:spacing w:val="-2"/>
                <w:sz w:val="22"/>
              </w:rPr>
              <w:t> </w:t>
            </w:r>
            <w:r>
              <w:rPr>
                <w:sz w:val="22"/>
              </w:rPr>
              <w:t>the</w:t>
            </w:r>
            <w:r>
              <w:rPr>
                <w:spacing w:val="-2"/>
                <w:sz w:val="22"/>
              </w:rPr>
              <w:t> </w:t>
            </w:r>
            <w:r>
              <w:rPr>
                <w:sz w:val="22"/>
              </w:rPr>
              <w:t>goals: </w:t>
            </w:r>
            <w:r>
              <w:rPr>
                <w:i/>
                <w:sz w:val="22"/>
              </w:rPr>
              <w:t>All</w:t>
            </w:r>
            <w:r>
              <w:rPr>
                <w:i/>
                <w:spacing w:val="-2"/>
                <w:sz w:val="22"/>
              </w:rPr>
              <w:t> </w:t>
            </w:r>
            <w:r>
              <w:rPr>
                <w:i/>
                <w:sz w:val="22"/>
              </w:rPr>
              <w:t>persons</w:t>
            </w:r>
            <w:r>
              <w:rPr>
                <w:i/>
                <w:spacing w:val="-5"/>
                <w:sz w:val="22"/>
              </w:rPr>
              <w:t> </w:t>
            </w:r>
            <w:r>
              <w:rPr>
                <w:i/>
                <w:sz w:val="22"/>
              </w:rPr>
              <w:t>exercising</w:t>
            </w:r>
            <w:r>
              <w:rPr>
                <w:i/>
                <w:spacing w:val="-4"/>
                <w:sz w:val="22"/>
              </w:rPr>
              <w:t> </w:t>
            </w:r>
            <w:r>
              <w:rPr>
                <w:i/>
                <w:sz w:val="22"/>
              </w:rPr>
              <w:t>or</w:t>
            </w:r>
            <w:r>
              <w:rPr>
                <w:i/>
                <w:spacing w:val="-1"/>
                <w:sz w:val="22"/>
              </w:rPr>
              <w:t> </w:t>
            </w:r>
            <w:r>
              <w:rPr>
                <w:i/>
                <w:sz w:val="22"/>
              </w:rPr>
              <w:t>performing</w:t>
            </w:r>
            <w:r>
              <w:rPr>
                <w:i/>
                <w:spacing w:val="-4"/>
                <w:sz w:val="22"/>
              </w:rPr>
              <w:t> </w:t>
            </w:r>
            <w:r>
              <w:rPr>
                <w:i/>
                <w:sz w:val="22"/>
              </w:rPr>
              <w:t>functions,</w:t>
            </w:r>
            <w:r>
              <w:rPr>
                <w:i/>
                <w:spacing w:val="-1"/>
                <w:sz w:val="22"/>
              </w:rPr>
              <w:t> </w:t>
            </w:r>
            <w:r>
              <w:rPr>
                <w:i/>
                <w:sz w:val="22"/>
              </w:rPr>
              <w:t>duties,</w:t>
            </w:r>
            <w:r>
              <w:rPr>
                <w:i/>
                <w:sz w:val="22"/>
              </w:rPr>
              <w:t> or powers under this Act must seek to achieve the following goals subject to sections 12 and 45, </w:t>
            </w:r>
            <w:r>
              <w:rPr>
                <w:sz w:val="22"/>
              </w:rPr>
              <w:t>is too weak, particularly given the development of plan and rules are to implement to the goals, and should be strengthened.</w:t>
            </w:r>
          </w:p>
          <w:p>
            <w:pPr>
              <w:pStyle w:val="TableParagraph"/>
              <w:rPr>
                <w:sz w:val="22"/>
              </w:rPr>
            </w:pPr>
            <w:r>
              <w:rPr>
                <w:sz w:val="22"/>
              </w:rPr>
              <w:t>MPDC</w:t>
            </w:r>
            <w:r>
              <w:rPr>
                <w:spacing w:val="-1"/>
                <w:sz w:val="22"/>
              </w:rPr>
              <w:t> </w:t>
            </w:r>
            <w:r>
              <w:rPr>
                <w:sz w:val="22"/>
              </w:rPr>
              <w:t>is</w:t>
            </w:r>
            <w:r>
              <w:rPr>
                <w:spacing w:val="-4"/>
                <w:sz w:val="22"/>
              </w:rPr>
              <w:t> </w:t>
            </w:r>
            <w:r>
              <w:rPr>
                <w:sz w:val="22"/>
              </w:rPr>
              <w:t>also</w:t>
            </w:r>
            <w:r>
              <w:rPr>
                <w:spacing w:val="-3"/>
                <w:sz w:val="22"/>
              </w:rPr>
              <w:t> </w:t>
            </w:r>
            <w:r>
              <w:rPr>
                <w:sz w:val="22"/>
              </w:rPr>
              <w:t>concerned</w:t>
            </w:r>
            <w:r>
              <w:rPr>
                <w:spacing w:val="-4"/>
                <w:sz w:val="22"/>
              </w:rPr>
              <w:t> </w:t>
            </w:r>
            <w:r>
              <w:rPr>
                <w:sz w:val="22"/>
              </w:rPr>
              <w:t>and</w:t>
            </w:r>
            <w:r>
              <w:rPr>
                <w:spacing w:val="-2"/>
                <w:sz w:val="22"/>
              </w:rPr>
              <w:t> </w:t>
            </w:r>
            <w:r>
              <w:rPr>
                <w:sz w:val="22"/>
              </w:rPr>
              <w:t>would</w:t>
            </w:r>
            <w:r>
              <w:rPr>
                <w:spacing w:val="-5"/>
                <w:sz w:val="22"/>
              </w:rPr>
              <w:t> </w:t>
            </w:r>
            <w:r>
              <w:rPr>
                <w:sz w:val="22"/>
              </w:rPr>
              <w:t>welcome</w:t>
            </w:r>
            <w:r>
              <w:rPr>
                <w:spacing w:val="-3"/>
                <w:sz w:val="22"/>
              </w:rPr>
              <w:t> </w:t>
            </w:r>
            <w:r>
              <w:rPr>
                <w:sz w:val="22"/>
              </w:rPr>
              <w:t>clarity</w:t>
            </w:r>
            <w:r>
              <w:rPr>
                <w:spacing w:val="-2"/>
                <w:sz w:val="22"/>
              </w:rPr>
              <w:t> </w:t>
            </w:r>
            <w:r>
              <w:rPr>
                <w:sz w:val="22"/>
              </w:rPr>
              <w:t>at</w:t>
            </w:r>
            <w:r>
              <w:rPr>
                <w:spacing w:val="-3"/>
                <w:sz w:val="22"/>
              </w:rPr>
              <w:t> </w:t>
            </w:r>
            <w:r>
              <w:rPr>
                <w:sz w:val="22"/>
              </w:rPr>
              <w:t>the</w:t>
            </w:r>
            <w:r>
              <w:rPr>
                <w:spacing w:val="-1"/>
                <w:sz w:val="22"/>
              </w:rPr>
              <w:t> </w:t>
            </w:r>
            <w:r>
              <w:rPr>
                <w:sz w:val="22"/>
              </w:rPr>
              <w:t>reference</w:t>
            </w:r>
            <w:r>
              <w:rPr>
                <w:spacing w:val="-1"/>
                <w:sz w:val="22"/>
              </w:rPr>
              <w:t> </w:t>
            </w:r>
            <w:r>
              <w:rPr>
                <w:sz w:val="22"/>
              </w:rPr>
              <w:t>and</w:t>
            </w:r>
            <w:r>
              <w:rPr>
                <w:spacing w:val="-2"/>
                <w:sz w:val="22"/>
              </w:rPr>
              <w:t> </w:t>
            </w:r>
            <w:r>
              <w:rPr>
                <w:sz w:val="22"/>
              </w:rPr>
              <w:t>intention</w:t>
            </w:r>
            <w:r>
              <w:rPr>
                <w:spacing w:val="-2"/>
                <w:sz w:val="22"/>
              </w:rPr>
              <w:t> </w:t>
            </w:r>
            <w:r>
              <w:rPr>
                <w:sz w:val="22"/>
              </w:rPr>
              <w:t>behind</w:t>
            </w:r>
            <w:r>
              <w:rPr>
                <w:spacing w:val="-2"/>
                <w:sz w:val="22"/>
              </w:rPr>
              <w:t> </w:t>
            </w:r>
            <w:r>
              <w:rPr>
                <w:sz w:val="22"/>
              </w:rPr>
              <w:t>the</w:t>
            </w:r>
            <w:r>
              <w:rPr>
                <w:spacing w:val="-1"/>
                <w:sz w:val="22"/>
              </w:rPr>
              <w:t> </w:t>
            </w:r>
            <w:r>
              <w:rPr>
                <w:sz w:val="22"/>
              </w:rPr>
              <w:t>statement</w:t>
            </w:r>
            <w:r>
              <w:rPr>
                <w:spacing w:val="-4"/>
                <w:sz w:val="22"/>
              </w:rPr>
              <w:t> </w:t>
            </w:r>
            <w:r>
              <w:rPr>
                <w:sz w:val="22"/>
              </w:rPr>
              <w:t>“</w:t>
            </w:r>
            <w:r>
              <w:rPr>
                <w:i/>
                <w:sz w:val="22"/>
              </w:rPr>
              <w:t>achieve</w:t>
            </w:r>
            <w:r>
              <w:rPr>
                <w:i/>
                <w:spacing w:val="-1"/>
                <w:sz w:val="22"/>
              </w:rPr>
              <w:t> </w:t>
            </w:r>
            <w:r>
              <w:rPr>
                <w:i/>
                <w:sz w:val="22"/>
              </w:rPr>
              <w:t>the</w:t>
            </w:r>
            <w:r>
              <w:rPr>
                <w:i/>
                <w:sz w:val="22"/>
              </w:rPr>
              <w:t> following goals subject to sections 12 and 45”.</w:t>
            </w:r>
            <w:r>
              <w:rPr>
                <w:i/>
                <w:spacing w:val="40"/>
                <w:sz w:val="22"/>
              </w:rPr>
              <w:t> </w:t>
            </w:r>
            <w:r>
              <w:rPr>
                <w:sz w:val="22"/>
              </w:rPr>
              <w:t>The statement appears to remove the overarching mandate that is expected from the term “goals” and that the content of national direction may not be subject to the goals in every </w:t>
            </w:r>
            <w:r>
              <w:rPr>
                <w:spacing w:val="-2"/>
                <w:sz w:val="22"/>
              </w:rPr>
              <w:t>instance.</w:t>
            </w:r>
          </w:p>
          <w:p>
            <w:pPr>
              <w:pStyle w:val="TableParagraph"/>
              <w:spacing w:before="14"/>
              <w:ind w:left="0"/>
              <w:rPr>
                <w:rFonts w:ascii="Times New Roman"/>
                <w:sz w:val="22"/>
              </w:rPr>
            </w:pPr>
          </w:p>
          <w:p>
            <w:pPr>
              <w:pStyle w:val="TableParagraph"/>
              <w:spacing w:before="1"/>
              <w:rPr>
                <w:sz w:val="22"/>
              </w:rPr>
            </w:pPr>
            <w:r>
              <w:rPr>
                <w:b/>
                <w:sz w:val="22"/>
              </w:rPr>
              <w:t>Relief</w:t>
            </w:r>
            <w:r>
              <w:rPr>
                <w:b/>
                <w:spacing w:val="-3"/>
                <w:sz w:val="22"/>
              </w:rPr>
              <w:t> </w:t>
            </w:r>
            <w:r>
              <w:rPr>
                <w:b/>
                <w:sz w:val="22"/>
              </w:rPr>
              <w:t>sought</w:t>
            </w:r>
            <w:r>
              <w:rPr>
                <w:sz w:val="22"/>
              </w:rPr>
              <w:t>:</w:t>
            </w:r>
            <w:r>
              <w:rPr>
                <w:spacing w:val="-3"/>
                <w:sz w:val="22"/>
              </w:rPr>
              <w:t> </w:t>
            </w:r>
            <w:r>
              <w:rPr>
                <w:sz w:val="22"/>
              </w:rPr>
              <w:t>Amend</w:t>
            </w:r>
            <w:r>
              <w:rPr>
                <w:spacing w:val="-3"/>
                <w:sz w:val="22"/>
              </w:rPr>
              <w:t> </w:t>
            </w:r>
            <w:r>
              <w:rPr>
                <w:sz w:val="22"/>
              </w:rPr>
              <w:t>Cl</w:t>
            </w:r>
            <w:r>
              <w:rPr>
                <w:spacing w:val="-3"/>
                <w:sz w:val="22"/>
              </w:rPr>
              <w:t> </w:t>
            </w:r>
            <w:r>
              <w:rPr>
                <w:sz w:val="22"/>
              </w:rPr>
              <w:t>11</w:t>
            </w:r>
            <w:r>
              <w:rPr>
                <w:spacing w:val="-3"/>
                <w:sz w:val="22"/>
              </w:rPr>
              <w:t> </w:t>
            </w:r>
            <w:r>
              <w:rPr>
                <w:sz w:val="22"/>
              </w:rPr>
              <w:t>as</w:t>
            </w:r>
            <w:r>
              <w:rPr>
                <w:spacing w:val="-1"/>
                <w:sz w:val="22"/>
              </w:rPr>
              <w:t> </w:t>
            </w:r>
            <w:r>
              <w:rPr>
                <w:sz w:val="22"/>
              </w:rPr>
              <w:t>follows: All</w:t>
            </w:r>
            <w:r>
              <w:rPr>
                <w:spacing w:val="-5"/>
                <w:sz w:val="22"/>
              </w:rPr>
              <w:t> </w:t>
            </w:r>
            <w:r>
              <w:rPr>
                <w:sz w:val="22"/>
              </w:rPr>
              <w:t>persons</w:t>
            </w:r>
            <w:r>
              <w:rPr>
                <w:spacing w:val="-1"/>
                <w:sz w:val="22"/>
              </w:rPr>
              <w:t> </w:t>
            </w:r>
            <w:r>
              <w:rPr>
                <w:sz w:val="22"/>
              </w:rPr>
              <w:t>exercising</w:t>
            </w:r>
            <w:r>
              <w:rPr>
                <w:spacing w:val="-2"/>
                <w:sz w:val="22"/>
              </w:rPr>
              <w:t> </w:t>
            </w:r>
            <w:r>
              <w:rPr>
                <w:sz w:val="22"/>
              </w:rPr>
              <w:t>or</w:t>
            </w:r>
            <w:r>
              <w:rPr>
                <w:spacing w:val="-1"/>
                <w:sz w:val="22"/>
              </w:rPr>
              <w:t> </w:t>
            </w:r>
            <w:r>
              <w:rPr>
                <w:sz w:val="22"/>
              </w:rPr>
              <w:t>performing</w:t>
            </w:r>
            <w:r>
              <w:rPr>
                <w:spacing w:val="-2"/>
                <w:sz w:val="22"/>
              </w:rPr>
              <w:t> </w:t>
            </w:r>
            <w:r>
              <w:rPr>
                <w:sz w:val="22"/>
              </w:rPr>
              <w:t>functions,</w:t>
            </w:r>
            <w:r>
              <w:rPr>
                <w:spacing w:val="-1"/>
                <w:sz w:val="22"/>
              </w:rPr>
              <w:t> </w:t>
            </w:r>
            <w:r>
              <w:rPr>
                <w:sz w:val="22"/>
              </w:rPr>
              <w:t>duties,</w:t>
            </w:r>
            <w:r>
              <w:rPr>
                <w:spacing w:val="-3"/>
                <w:sz w:val="22"/>
              </w:rPr>
              <w:t> </w:t>
            </w:r>
            <w:r>
              <w:rPr>
                <w:sz w:val="22"/>
              </w:rPr>
              <w:t>or</w:t>
            </w:r>
            <w:r>
              <w:rPr>
                <w:spacing w:val="-1"/>
                <w:sz w:val="22"/>
              </w:rPr>
              <w:t> </w:t>
            </w:r>
            <w:r>
              <w:rPr>
                <w:sz w:val="22"/>
              </w:rPr>
              <w:t>powers</w:t>
            </w:r>
            <w:r>
              <w:rPr>
                <w:spacing w:val="-4"/>
                <w:sz w:val="22"/>
              </w:rPr>
              <w:t> </w:t>
            </w:r>
            <w:r>
              <w:rPr>
                <w:sz w:val="22"/>
              </w:rPr>
              <w:t>under</w:t>
            </w:r>
            <w:r>
              <w:rPr>
                <w:spacing w:val="-1"/>
                <w:sz w:val="22"/>
              </w:rPr>
              <w:t> </w:t>
            </w:r>
            <w:r>
              <w:rPr>
                <w:sz w:val="22"/>
              </w:rPr>
              <w:t>this</w:t>
            </w:r>
            <w:r>
              <w:rPr>
                <w:spacing w:val="-1"/>
                <w:sz w:val="22"/>
              </w:rPr>
              <w:t> </w:t>
            </w:r>
            <w:r>
              <w:rPr>
                <w:sz w:val="22"/>
              </w:rPr>
              <w:t>Act must </w:t>
            </w:r>
            <w:r>
              <w:rPr>
                <w:strike/>
                <w:sz w:val="22"/>
              </w:rPr>
              <w:t>seek to achieve </w:t>
            </w:r>
            <w:r>
              <w:rPr>
                <w:strike w:val="0"/>
                <w:sz w:val="22"/>
                <w:u w:val="single"/>
              </w:rPr>
              <w:t>recognise and provide </w:t>
            </w:r>
            <w:r>
              <w:rPr>
                <w:strike w:val="0"/>
                <w:sz w:val="22"/>
                <w:u w:val="none"/>
              </w:rPr>
              <w:t>the following goals subject to….</w:t>
            </w:r>
          </w:p>
          <w:p>
            <w:pPr>
              <w:pStyle w:val="TableParagraph"/>
              <w:spacing w:line="270" w:lineRule="atLeast"/>
              <w:ind w:right="153"/>
              <w:rPr>
                <w:i/>
                <w:sz w:val="22"/>
              </w:rPr>
            </w:pPr>
            <w:r>
              <w:rPr>
                <w:sz w:val="22"/>
              </w:rPr>
              <w:t>Amend</w:t>
            </w:r>
            <w:r>
              <w:rPr>
                <w:spacing w:val="-2"/>
                <w:sz w:val="22"/>
              </w:rPr>
              <w:t> </w:t>
            </w:r>
            <w:r>
              <w:rPr>
                <w:sz w:val="22"/>
              </w:rPr>
              <w:t>Cl</w:t>
            </w:r>
            <w:r>
              <w:rPr>
                <w:spacing w:val="-3"/>
                <w:sz w:val="22"/>
              </w:rPr>
              <w:t> </w:t>
            </w:r>
            <w:r>
              <w:rPr>
                <w:sz w:val="22"/>
              </w:rPr>
              <w:t>11</w:t>
            </w:r>
            <w:r>
              <w:rPr>
                <w:spacing w:val="-3"/>
                <w:sz w:val="22"/>
              </w:rPr>
              <w:t> </w:t>
            </w:r>
            <w:r>
              <w:rPr>
                <w:sz w:val="22"/>
              </w:rPr>
              <w:t>to provide</w:t>
            </w:r>
            <w:r>
              <w:rPr>
                <w:spacing w:val="-3"/>
                <w:sz w:val="22"/>
              </w:rPr>
              <w:t> </w:t>
            </w:r>
            <w:r>
              <w:rPr>
                <w:sz w:val="22"/>
              </w:rPr>
              <w:t>clarity at</w:t>
            </w:r>
            <w:r>
              <w:rPr>
                <w:spacing w:val="-4"/>
                <w:sz w:val="22"/>
              </w:rPr>
              <w:t> </w:t>
            </w:r>
            <w:r>
              <w:rPr>
                <w:sz w:val="22"/>
              </w:rPr>
              <w:t>the</w:t>
            </w:r>
            <w:r>
              <w:rPr>
                <w:spacing w:val="-3"/>
                <w:sz w:val="22"/>
              </w:rPr>
              <w:t> </w:t>
            </w:r>
            <w:r>
              <w:rPr>
                <w:sz w:val="22"/>
              </w:rPr>
              <w:t>reference</w:t>
            </w:r>
            <w:r>
              <w:rPr>
                <w:spacing w:val="-3"/>
                <w:sz w:val="22"/>
              </w:rPr>
              <w:t> </w:t>
            </w:r>
            <w:r>
              <w:rPr>
                <w:sz w:val="22"/>
              </w:rPr>
              <w:t>and</w:t>
            </w:r>
            <w:r>
              <w:rPr>
                <w:spacing w:val="-3"/>
                <w:sz w:val="22"/>
              </w:rPr>
              <w:t> </w:t>
            </w:r>
            <w:r>
              <w:rPr>
                <w:sz w:val="22"/>
              </w:rPr>
              <w:t>intention</w:t>
            </w:r>
            <w:r>
              <w:rPr>
                <w:spacing w:val="-5"/>
                <w:sz w:val="22"/>
              </w:rPr>
              <w:t> </w:t>
            </w:r>
            <w:r>
              <w:rPr>
                <w:sz w:val="22"/>
              </w:rPr>
              <w:t>behind</w:t>
            </w:r>
            <w:r>
              <w:rPr>
                <w:spacing w:val="-2"/>
                <w:sz w:val="22"/>
              </w:rPr>
              <w:t> </w:t>
            </w:r>
            <w:r>
              <w:rPr>
                <w:sz w:val="22"/>
              </w:rPr>
              <w:t>the</w:t>
            </w:r>
            <w:r>
              <w:rPr>
                <w:spacing w:val="-1"/>
                <w:sz w:val="22"/>
              </w:rPr>
              <w:t> </w:t>
            </w:r>
            <w:r>
              <w:rPr>
                <w:sz w:val="22"/>
              </w:rPr>
              <w:t>statement</w:t>
            </w:r>
            <w:r>
              <w:rPr>
                <w:spacing w:val="-1"/>
                <w:sz w:val="22"/>
              </w:rPr>
              <w:t> </w:t>
            </w:r>
            <w:r>
              <w:rPr>
                <w:sz w:val="22"/>
              </w:rPr>
              <w:t>“</w:t>
            </w:r>
            <w:r>
              <w:rPr>
                <w:i/>
                <w:sz w:val="22"/>
              </w:rPr>
              <w:t>achieve</w:t>
            </w:r>
            <w:r>
              <w:rPr>
                <w:i/>
                <w:spacing w:val="-1"/>
                <w:sz w:val="22"/>
              </w:rPr>
              <w:t> </w:t>
            </w:r>
            <w:r>
              <w:rPr>
                <w:i/>
                <w:sz w:val="22"/>
              </w:rPr>
              <w:t>the</w:t>
            </w:r>
            <w:r>
              <w:rPr>
                <w:i/>
                <w:spacing w:val="-3"/>
                <w:sz w:val="22"/>
              </w:rPr>
              <w:t> </w:t>
            </w:r>
            <w:r>
              <w:rPr>
                <w:i/>
                <w:sz w:val="22"/>
              </w:rPr>
              <w:t>following</w:t>
            </w:r>
            <w:r>
              <w:rPr>
                <w:i/>
                <w:spacing w:val="-5"/>
                <w:sz w:val="22"/>
              </w:rPr>
              <w:t> </w:t>
            </w:r>
            <w:r>
              <w:rPr>
                <w:i/>
                <w:sz w:val="22"/>
              </w:rPr>
              <w:t>goals</w:t>
            </w:r>
            <w:r>
              <w:rPr>
                <w:i/>
                <w:sz w:val="22"/>
              </w:rPr>
              <w:t> subject to sections 12 and 45”.</w:t>
            </w:r>
          </w:p>
        </w:tc>
      </w:tr>
      <w:tr>
        <w:trPr>
          <w:trHeight w:val="1608" w:hRule="atLeast"/>
        </w:trPr>
        <w:tc>
          <w:tcPr>
            <w:tcW w:w="1555" w:type="dxa"/>
          </w:tcPr>
          <w:p>
            <w:pPr>
              <w:pStyle w:val="TableParagraph"/>
              <w:spacing w:line="266" w:lineRule="exact"/>
              <w:ind w:left="107"/>
              <w:rPr>
                <w:b/>
                <w:sz w:val="22"/>
              </w:rPr>
            </w:pPr>
            <w:r>
              <w:rPr>
                <w:b/>
                <w:sz w:val="22"/>
              </w:rPr>
              <w:t>Cl</w:t>
            </w:r>
            <w:r>
              <w:rPr>
                <w:b/>
                <w:spacing w:val="-2"/>
                <w:sz w:val="22"/>
              </w:rPr>
              <w:t> </w:t>
            </w:r>
            <w:r>
              <w:rPr>
                <w:b/>
                <w:spacing w:val="-5"/>
                <w:sz w:val="22"/>
              </w:rPr>
              <w:t>11</w:t>
            </w:r>
          </w:p>
          <w:p>
            <w:pPr>
              <w:pStyle w:val="TableParagraph"/>
              <w:ind w:left="107"/>
              <w:rPr>
                <w:b/>
                <w:sz w:val="22"/>
              </w:rPr>
            </w:pPr>
            <w:r>
              <w:rPr>
                <w:b/>
                <w:spacing w:val="-4"/>
                <w:sz w:val="22"/>
              </w:rPr>
              <w:t>Goals</w:t>
            </w:r>
          </w:p>
          <w:p>
            <w:pPr>
              <w:pStyle w:val="TableParagraph"/>
              <w:spacing w:before="16"/>
              <w:ind w:left="0"/>
              <w:rPr>
                <w:rFonts w:ascii="Times New Roman"/>
                <w:sz w:val="22"/>
              </w:rPr>
            </w:pPr>
          </w:p>
          <w:p>
            <w:pPr>
              <w:pStyle w:val="TableParagraph"/>
              <w:ind w:left="107"/>
              <w:rPr>
                <w:sz w:val="22"/>
              </w:rPr>
            </w:pPr>
            <w:r>
              <w:rPr>
                <w:sz w:val="22"/>
              </w:rPr>
              <w:t>New</w:t>
            </w:r>
            <w:r>
              <w:rPr>
                <w:spacing w:val="-1"/>
                <w:sz w:val="22"/>
              </w:rPr>
              <w:t> </w:t>
            </w:r>
            <w:r>
              <w:rPr>
                <w:spacing w:val="-4"/>
                <w:sz w:val="22"/>
              </w:rPr>
              <w:t>goal</w:t>
            </w:r>
          </w:p>
        </w:tc>
        <w:tc>
          <w:tcPr>
            <w:tcW w:w="991" w:type="dxa"/>
          </w:tcPr>
          <w:p>
            <w:pPr>
              <w:pStyle w:val="TableParagraph"/>
              <w:spacing w:line="266" w:lineRule="exact"/>
              <w:ind w:left="107"/>
              <w:rPr>
                <w:sz w:val="22"/>
              </w:rPr>
            </w:pPr>
            <w:r>
              <w:rPr>
                <w:spacing w:val="-2"/>
                <w:sz w:val="22"/>
              </w:rPr>
              <w:t>Support</w:t>
            </w:r>
          </w:p>
        </w:tc>
        <w:tc>
          <w:tcPr>
            <w:tcW w:w="10775" w:type="dxa"/>
          </w:tcPr>
          <w:p>
            <w:pPr>
              <w:pStyle w:val="TableParagraph"/>
              <w:rPr>
                <w:sz w:val="22"/>
              </w:rPr>
            </w:pPr>
            <w:r>
              <w:rPr>
                <w:sz w:val="22"/>
              </w:rPr>
              <w:t>MPDC</w:t>
            </w:r>
            <w:r>
              <w:rPr>
                <w:spacing w:val="-2"/>
                <w:sz w:val="22"/>
              </w:rPr>
              <w:t> </w:t>
            </w:r>
            <w:r>
              <w:rPr>
                <w:sz w:val="22"/>
              </w:rPr>
              <w:t>notes</w:t>
            </w:r>
            <w:r>
              <w:rPr>
                <w:spacing w:val="-2"/>
                <w:sz w:val="22"/>
              </w:rPr>
              <w:t> </w:t>
            </w:r>
            <w:r>
              <w:rPr>
                <w:sz w:val="22"/>
              </w:rPr>
              <w:t>the</w:t>
            </w:r>
            <w:r>
              <w:rPr>
                <w:spacing w:val="-4"/>
                <w:sz w:val="22"/>
              </w:rPr>
              <w:t> </w:t>
            </w:r>
            <w:r>
              <w:rPr>
                <w:sz w:val="22"/>
              </w:rPr>
              <w:t>purpose</w:t>
            </w:r>
            <w:r>
              <w:rPr>
                <w:spacing w:val="-4"/>
                <w:sz w:val="22"/>
              </w:rPr>
              <w:t> </w:t>
            </w:r>
            <w:r>
              <w:rPr>
                <w:sz w:val="22"/>
              </w:rPr>
              <w:t>of</w:t>
            </w:r>
            <w:r>
              <w:rPr>
                <w:spacing w:val="-2"/>
                <w:sz w:val="22"/>
              </w:rPr>
              <w:t> </w:t>
            </w:r>
            <w:r>
              <w:rPr>
                <w:sz w:val="22"/>
              </w:rPr>
              <w:t>the</w:t>
            </w:r>
            <w:r>
              <w:rPr>
                <w:spacing w:val="-2"/>
                <w:sz w:val="22"/>
              </w:rPr>
              <w:t> </w:t>
            </w:r>
            <w:r>
              <w:rPr>
                <w:sz w:val="22"/>
              </w:rPr>
              <w:t>Bill</w:t>
            </w:r>
            <w:r>
              <w:rPr>
                <w:spacing w:val="-2"/>
                <w:sz w:val="22"/>
              </w:rPr>
              <w:t> </w:t>
            </w:r>
            <w:r>
              <w:rPr>
                <w:sz w:val="22"/>
              </w:rPr>
              <w:t>includes</w:t>
            </w:r>
            <w:r>
              <w:rPr>
                <w:spacing w:val="-2"/>
                <w:sz w:val="22"/>
              </w:rPr>
              <w:t> </w:t>
            </w:r>
            <w:r>
              <w:rPr>
                <w:sz w:val="22"/>
              </w:rPr>
              <w:t>the</w:t>
            </w:r>
            <w:r>
              <w:rPr>
                <w:spacing w:val="-4"/>
                <w:sz w:val="22"/>
              </w:rPr>
              <w:t> </w:t>
            </w:r>
            <w:r>
              <w:rPr>
                <w:sz w:val="22"/>
              </w:rPr>
              <w:t>“</w:t>
            </w:r>
            <w:r>
              <w:rPr>
                <w:i/>
                <w:sz w:val="22"/>
              </w:rPr>
              <w:t>use,</w:t>
            </w:r>
            <w:r>
              <w:rPr>
                <w:i/>
                <w:spacing w:val="-4"/>
                <w:sz w:val="22"/>
              </w:rPr>
              <w:t> </w:t>
            </w:r>
            <w:r>
              <w:rPr>
                <w:i/>
                <w:sz w:val="22"/>
              </w:rPr>
              <w:t>protection</w:t>
            </w:r>
            <w:r>
              <w:rPr>
                <w:i/>
                <w:spacing w:val="-3"/>
                <w:sz w:val="22"/>
              </w:rPr>
              <w:t> </w:t>
            </w:r>
            <w:r>
              <w:rPr>
                <w:i/>
                <w:sz w:val="22"/>
              </w:rPr>
              <w:t>and</w:t>
            </w:r>
            <w:r>
              <w:rPr>
                <w:i/>
                <w:spacing w:val="-3"/>
                <w:sz w:val="22"/>
              </w:rPr>
              <w:t> </w:t>
            </w:r>
            <w:r>
              <w:rPr>
                <w:i/>
                <w:sz w:val="22"/>
              </w:rPr>
              <w:t>enhancement</w:t>
            </w:r>
            <w:r>
              <w:rPr>
                <w:sz w:val="22"/>
              </w:rPr>
              <w:t>”</w:t>
            </w:r>
            <w:r>
              <w:rPr>
                <w:spacing w:val="-3"/>
                <w:sz w:val="22"/>
              </w:rPr>
              <w:t> </w:t>
            </w:r>
            <w:r>
              <w:rPr>
                <w:sz w:val="22"/>
              </w:rPr>
              <w:t>of</w:t>
            </w:r>
            <w:r>
              <w:rPr>
                <w:spacing w:val="-2"/>
                <w:sz w:val="22"/>
              </w:rPr>
              <w:t> </w:t>
            </w:r>
            <w:r>
              <w:rPr>
                <w:sz w:val="22"/>
              </w:rPr>
              <w:t>the</w:t>
            </w:r>
            <w:r>
              <w:rPr>
                <w:spacing w:val="-2"/>
                <w:sz w:val="22"/>
              </w:rPr>
              <w:t> </w:t>
            </w:r>
            <w:r>
              <w:rPr>
                <w:sz w:val="22"/>
              </w:rPr>
              <w:t>natural</w:t>
            </w:r>
            <w:r>
              <w:rPr>
                <w:spacing w:val="-5"/>
                <w:sz w:val="22"/>
              </w:rPr>
              <w:t> </w:t>
            </w:r>
            <w:r>
              <w:rPr>
                <w:sz w:val="22"/>
              </w:rPr>
              <w:t>environment, however, there are currently no aspects within the goals in Cl 11 that relate to enhancement of the natural environment. The Council is concerned that this will make it difficult to create/justify mechanisms to achieve enhancement of the environment – whether aspirational or to improve current degradation.</w:t>
            </w:r>
          </w:p>
          <w:p>
            <w:pPr>
              <w:pStyle w:val="TableParagraph"/>
              <w:spacing w:before="12"/>
              <w:ind w:left="0"/>
              <w:rPr>
                <w:rFonts w:ascii="Times New Roman"/>
                <w:sz w:val="22"/>
              </w:rPr>
            </w:pPr>
          </w:p>
          <w:p>
            <w:pPr>
              <w:pStyle w:val="TableParagraph"/>
              <w:spacing w:line="249" w:lineRule="exact"/>
              <w:rPr>
                <w:sz w:val="22"/>
              </w:rPr>
            </w:pPr>
            <w:r>
              <w:rPr>
                <w:b/>
                <w:sz w:val="22"/>
              </w:rPr>
              <w:t>Relief</w:t>
            </w:r>
            <w:r>
              <w:rPr>
                <w:b/>
                <w:spacing w:val="-7"/>
                <w:sz w:val="22"/>
              </w:rPr>
              <w:t> </w:t>
            </w:r>
            <w:r>
              <w:rPr>
                <w:b/>
                <w:sz w:val="22"/>
              </w:rPr>
              <w:t>sought</w:t>
            </w:r>
            <w:r>
              <w:rPr>
                <w:sz w:val="22"/>
              </w:rPr>
              <w:t>:</w:t>
            </w:r>
            <w:r>
              <w:rPr>
                <w:spacing w:val="-5"/>
                <w:sz w:val="22"/>
              </w:rPr>
              <w:t> </w:t>
            </w:r>
            <w:r>
              <w:rPr>
                <w:sz w:val="22"/>
              </w:rPr>
              <w:t>Add</w:t>
            </w:r>
            <w:r>
              <w:rPr>
                <w:spacing w:val="-4"/>
                <w:sz w:val="22"/>
              </w:rPr>
              <w:t> </w:t>
            </w:r>
            <w:r>
              <w:rPr>
                <w:sz w:val="22"/>
              </w:rPr>
              <w:t>a</w:t>
            </w:r>
            <w:r>
              <w:rPr>
                <w:spacing w:val="-3"/>
                <w:sz w:val="22"/>
              </w:rPr>
              <w:t> </w:t>
            </w:r>
            <w:r>
              <w:rPr>
                <w:sz w:val="22"/>
              </w:rPr>
              <w:t>goal</w:t>
            </w:r>
            <w:r>
              <w:rPr>
                <w:spacing w:val="-5"/>
                <w:sz w:val="22"/>
              </w:rPr>
              <w:t> </w:t>
            </w:r>
            <w:r>
              <w:rPr>
                <w:sz w:val="22"/>
              </w:rPr>
              <w:t>relating</w:t>
            </w:r>
            <w:r>
              <w:rPr>
                <w:spacing w:val="-4"/>
                <w:sz w:val="22"/>
              </w:rPr>
              <w:t> </w:t>
            </w:r>
            <w:r>
              <w:rPr>
                <w:sz w:val="22"/>
              </w:rPr>
              <w:t>to the</w:t>
            </w:r>
            <w:r>
              <w:rPr>
                <w:spacing w:val="-5"/>
                <w:sz w:val="22"/>
              </w:rPr>
              <w:t> </w:t>
            </w:r>
            <w:r>
              <w:rPr>
                <w:sz w:val="22"/>
              </w:rPr>
              <w:t>enhancement</w:t>
            </w:r>
            <w:r>
              <w:rPr>
                <w:spacing w:val="-3"/>
                <w:sz w:val="22"/>
              </w:rPr>
              <w:t> </w:t>
            </w:r>
            <w:r>
              <w:rPr>
                <w:sz w:val="22"/>
              </w:rPr>
              <w:t>of</w:t>
            </w:r>
            <w:r>
              <w:rPr>
                <w:spacing w:val="-6"/>
                <w:sz w:val="22"/>
              </w:rPr>
              <w:t> </w:t>
            </w:r>
            <w:r>
              <w:rPr>
                <w:sz w:val="22"/>
              </w:rPr>
              <w:t>the</w:t>
            </w:r>
            <w:r>
              <w:rPr>
                <w:spacing w:val="-3"/>
                <w:sz w:val="22"/>
              </w:rPr>
              <w:t> </w:t>
            </w:r>
            <w:r>
              <w:rPr>
                <w:sz w:val="22"/>
              </w:rPr>
              <w:t>natural</w:t>
            </w:r>
            <w:r>
              <w:rPr>
                <w:spacing w:val="-2"/>
                <w:sz w:val="22"/>
              </w:rPr>
              <w:t> environment.</w:t>
            </w:r>
          </w:p>
        </w:tc>
      </w:tr>
      <w:tr>
        <w:trPr>
          <w:trHeight w:val="4298" w:hRule="atLeast"/>
        </w:trPr>
        <w:tc>
          <w:tcPr>
            <w:tcW w:w="1555" w:type="dxa"/>
          </w:tcPr>
          <w:p>
            <w:pPr>
              <w:pStyle w:val="TableParagraph"/>
              <w:spacing w:before="1"/>
              <w:ind w:left="107"/>
              <w:rPr>
                <w:b/>
                <w:sz w:val="22"/>
              </w:rPr>
            </w:pPr>
            <w:r>
              <w:rPr>
                <w:b/>
                <w:sz w:val="22"/>
              </w:rPr>
              <w:t>Goals</w:t>
            </w:r>
            <w:r>
              <w:rPr>
                <w:b/>
                <w:spacing w:val="-6"/>
                <w:sz w:val="22"/>
              </w:rPr>
              <w:t> </w:t>
            </w:r>
            <w:r>
              <w:rPr>
                <w:b/>
                <w:spacing w:val="-5"/>
                <w:sz w:val="22"/>
              </w:rPr>
              <w:t>(f)</w:t>
            </w:r>
          </w:p>
          <w:p>
            <w:pPr>
              <w:pStyle w:val="TableParagraph"/>
              <w:spacing w:before="14"/>
              <w:ind w:left="0"/>
              <w:rPr>
                <w:rFonts w:ascii="Times New Roman"/>
                <w:sz w:val="22"/>
              </w:rPr>
            </w:pPr>
          </w:p>
          <w:p>
            <w:pPr>
              <w:pStyle w:val="TableParagraph"/>
              <w:ind w:left="107" w:right="332"/>
              <w:rPr>
                <w:b/>
                <w:sz w:val="22"/>
              </w:rPr>
            </w:pPr>
            <w:r>
              <w:rPr>
                <w:b/>
                <w:sz w:val="22"/>
              </w:rPr>
              <w:t>New</w:t>
            </w:r>
            <w:r>
              <w:rPr>
                <w:b/>
                <w:spacing w:val="-13"/>
                <w:sz w:val="22"/>
              </w:rPr>
              <w:t> </w:t>
            </w:r>
            <w:r>
              <w:rPr>
                <w:b/>
                <w:sz w:val="22"/>
              </w:rPr>
              <w:t>matter </w:t>
            </w:r>
            <w:r>
              <w:rPr>
                <w:b/>
                <w:spacing w:val="-2"/>
                <w:sz w:val="22"/>
              </w:rPr>
              <w:t>areas</w:t>
            </w:r>
          </w:p>
        </w:tc>
        <w:tc>
          <w:tcPr>
            <w:tcW w:w="991" w:type="dxa"/>
          </w:tcPr>
          <w:p>
            <w:pPr>
              <w:pStyle w:val="TableParagraph"/>
              <w:ind w:left="0"/>
              <w:rPr>
                <w:rFonts w:ascii="Times New Roman"/>
                <w:sz w:val="22"/>
              </w:rPr>
            </w:pPr>
          </w:p>
        </w:tc>
        <w:tc>
          <w:tcPr>
            <w:tcW w:w="10775" w:type="dxa"/>
          </w:tcPr>
          <w:p>
            <w:pPr>
              <w:pStyle w:val="TableParagraph"/>
              <w:spacing w:line="237" w:lineRule="auto" w:before="3"/>
              <w:ind w:right="153"/>
              <w:rPr>
                <w:sz w:val="22"/>
              </w:rPr>
            </w:pPr>
            <w:r>
              <w:rPr>
                <w:sz w:val="22"/>
              </w:rPr>
              <w:t>MPDC</w:t>
            </w:r>
            <w:r>
              <w:rPr>
                <w:spacing w:val="-1"/>
                <w:sz w:val="22"/>
              </w:rPr>
              <w:t> </w:t>
            </w:r>
            <w:r>
              <w:rPr>
                <w:sz w:val="22"/>
              </w:rPr>
              <w:t>has</w:t>
            </w:r>
            <w:r>
              <w:rPr>
                <w:spacing w:val="-4"/>
                <w:sz w:val="22"/>
              </w:rPr>
              <w:t> </w:t>
            </w:r>
            <w:r>
              <w:rPr>
                <w:sz w:val="22"/>
              </w:rPr>
              <w:t>submitted</w:t>
            </w:r>
            <w:r>
              <w:rPr>
                <w:spacing w:val="-2"/>
                <w:sz w:val="22"/>
              </w:rPr>
              <w:t> </w:t>
            </w:r>
            <w:r>
              <w:rPr>
                <w:sz w:val="22"/>
              </w:rPr>
              <w:t>for</w:t>
            </w:r>
            <w:r>
              <w:rPr>
                <w:spacing w:val="-1"/>
                <w:sz w:val="22"/>
              </w:rPr>
              <w:t> </w:t>
            </w:r>
            <w:r>
              <w:rPr>
                <w:sz w:val="22"/>
              </w:rPr>
              <w:t>s8</w:t>
            </w:r>
            <w:r>
              <w:rPr>
                <w:spacing w:val="-3"/>
                <w:sz w:val="22"/>
              </w:rPr>
              <w:t> </w:t>
            </w:r>
            <w:r>
              <w:rPr>
                <w:sz w:val="22"/>
              </w:rPr>
              <w:t>from the</w:t>
            </w:r>
            <w:r>
              <w:rPr>
                <w:spacing w:val="-1"/>
                <w:sz w:val="22"/>
              </w:rPr>
              <w:t> </w:t>
            </w:r>
            <w:r>
              <w:rPr>
                <w:sz w:val="22"/>
              </w:rPr>
              <w:t>RMA</w:t>
            </w:r>
            <w:r>
              <w:rPr>
                <w:spacing w:val="-1"/>
                <w:sz w:val="22"/>
              </w:rPr>
              <w:t> </w:t>
            </w:r>
            <w:r>
              <w:rPr>
                <w:sz w:val="22"/>
              </w:rPr>
              <w:t>to be</w:t>
            </w:r>
            <w:r>
              <w:rPr>
                <w:spacing w:val="-3"/>
                <w:sz w:val="22"/>
              </w:rPr>
              <w:t> </w:t>
            </w:r>
            <w:r>
              <w:rPr>
                <w:sz w:val="22"/>
              </w:rPr>
              <w:t>rolled</w:t>
            </w:r>
            <w:r>
              <w:rPr>
                <w:spacing w:val="-4"/>
                <w:sz w:val="22"/>
              </w:rPr>
              <w:t> </w:t>
            </w:r>
            <w:r>
              <w:rPr>
                <w:sz w:val="22"/>
              </w:rPr>
              <w:t>over</w:t>
            </w:r>
            <w:r>
              <w:rPr>
                <w:spacing w:val="-1"/>
                <w:sz w:val="22"/>
              </w:rPr>
              <w:t> </w:t>
            </w:r>
            <w:r>
              <w:rPr>
                <w:sz w:val="22"/>
              </w:rPr>
              <w:t>to the NEB</w:t>
            </w:r>
            <w:r>
              <w:rPr>
                <w:spacing w:val="-3"/>
                <w:sz w:val="22"/>
              </w:rPr>
              <w:t> </w:t>
            </w:r>
            <w:r>
              <w:rPr>
                <w:sz w:val="22"/>
              </w:rPr>
              <w:t>and</w:t>
            </w:r>
            <w:r>
              <w:rPr>
                <w:spacing w:val="-2"/>
                <w:sz w:val="22"/>
              </w:rPr>
              <w:t> </w:t>
            </w:r>
            <w:r>
              <w:rPr>
                <w:sz w:val="22"/>
              </w:rPr>
              <w:t>seeks</w:t>
            </w:r>
            <w:r>
              <w:rPr>
                <w:spacing w:val="-3"/>
                <w:sz w:val="22"/>
              </w:rPr>
              <w:t> </w:t>
            </w:r>
            <w:r>
              <w:rPr>
                <w:sz w:val="22"/>
              </w:rPr>
              <w:t>that</w:t>
            </w:r>
            <w:r>
              <w:rPr>
                <w:spacing w:val="-1"/>
                <w:sz w:val="22"/>
              </w:rPr>
              <w:t> </w:t>
            </w:r>
            <w:r>
              <w:rPr>
                <w:sz w:val="22"/>
              </w:rPr>
              <w:t>Goal</w:t>
            </w:r>
            <w:r>
              <w:rPr>
                <w:spacing w:val="-1"/>
                <w:sz w:val="22"/>
              </w:rPr>
              <w:t> </w:t>
            </w:r>
            <w:r>
              <w:rPr>
                <w:sz w:val="22"/>
              </w:rPr>
              <w:t>(f)</w:t>
            </w:r>
            <w:r>
              <w:rPr>
                <w:spacing w:val="-4"/>
                <w:sz w:val="22"/>
              </w:rPr>
              <w:t> </w:t>
            </w:r>
            <w:r>
              <w:rPr>
                <w:sz w:val="22"/>
              </w:rPr>
              <w:t>is</w:t>
            </w:r>
            <w:r>
              <w:rPr>
                <w:spacing w:val="-1"/>
                <w:sz w:val="22"/>
              </w:rPr>
              <w:t> </w:t>
            </w:r>
            <w:r>
              <w:rPr>
                <w:sz w:val="22"/>
              </w:rPr>
              <w:t>amended</w:t>
            </w:r>
            <w:r>
              <w:rPr>
                <w:spacing w:val="-4"/>
                <w:sz w:val="22"/>
              </w:rPr>
              <w:t> </w:t>
            </w:r>
            <w:r>
              <w:rPr>
                <w:sz w:val="22"/>
              </w:rPr>
              <w:t>to</w:t>
            </w:r>
            <w:r>
              <w:rPr>
                <w:spacing w:val="-4"/>
                <w:sz w:val="22"/>
              </w:rPr>
              <w:t> </w:t>
            </w:r>
            <w:r>
              <w:rPr>
                <w:sz w:val="22"/>
              </w:rPr>
              <w:t>reflect this position, as currently MPDC are concerned goal (f) seeks to narrow the consideration of Māori interests to the</w:t>
            </w:r>
          </w:p>
          <w:p>
            <w:pPr>
              <w:pStyle w:val="TableParagraph"/>
              <w:spacing w:before="2"/>
              <w:rPr>
                <w:sz w:val="22"/>
              </w:rPr>
            </w:pPr>
            <w:r>
              <w:rPr>
                <w:sz w:val="22"/>
              </w:rPr>
              <w:t>small</w:t>
            </w:r>
            <w:r>
              <w:rPr>
                <w:spacing w:val="-4"/>
                <w:sz w:val="22"/>
              </w:rPr>
              <w:t> </w:t>
            </w:r>
            <w:r>
              <w:rPr>
                <w:sz w:val="22"/>
              </w:rPr>
              <w:t>range</w:t>
            </w:r>
            <w:r>
              <w:rPr>
                <w:spacing w:val="-5"/>
                <w:sz w:val="22"/>
              </w:rPr>
              <w:t> </w:t>
            </w:r>
            <w:r>
              <w:rPr>
                <w:sz w:val="22"/>
              </w:rPr>
              <w:t>of</w:t>
            </w:r>
            <w:r>
              <w:rPr>
                <w:spacing w:val="-5"/>
                <w:sz w:val="22"/>
              </w:rPr>
              <w:t> </w:t>
            </w:r>
            <w:r>
              <w:rPr>
                <w:sz w:val="22"/>
              </w:rPr>
              <w:t>defined</w:t>
            </w:r>
            <w:r>
              <w:rPr>
                <w:spacing w:val="-6"/>
                <w:sz w:val="22"/>
              </w:rPr>
              <w:t> </w:t>
            </w:r>
            <w:r>
              <w:rPr>
                <w:sz w:val="22"/>
              </w:rPr>
              <w:t>matters,</w:t>
            </w:r>
            <w:r>
              <w:rPr>
                <w:spacing w:val="-5"/>
                <w:sz w:val="22"/>
              </w:rPr>
              <w:t> </w:t>
            </w:r>
            <w:r>
              <w:rPr>
                <w:sz w:val="22"/>
              </w:rPr>
              <w:t>which</w:t>
            </w:r>
            <w:r>
              <w:rPr>
                <w:spacing w:val="-4"/>
                <w:sz w:val="22"/>
              </w:rPr>
              <w:t> </w:t>
            </w:r>
            <w:r>
              <w:rPr>
                <w:sz w:val="22"/>
              </w:rPr>
              <w:t>is</w:t>
            </w:r>
            <w:r>
              <w:rPr>
                <w:spacing w:val="-5"/>
                <w:sz w:val="22"/>
              </w:rPr>
              <w:t> </w:t>
            </w:r>
            <w:r>
              <w:rPr>
                <w:sz w:val="22"/>
              </w:rPr>
              <w:t>much</w:t>
            </w:r>
            <w:r>
              <w:rPr>
                <w:spacing w:val="-3"/>
                <w:sz w:val="22"/>
              </w:rPr>
              <w:t> </w:t>
            </w:r>
            <w:r>
              <w:rPr>
                <w:sz w:val="22"/>
              </w:rPr>
              <w:t>reduced</w:t>
            </w:r>
            <w:r>
              <w:rPr>
                <w:spacing w:val="-3"/>
                <w:sz w:val="22"/>
              </w:rPr>
              <w:t> </w:t>
            </w:r>
            <w:r>
              <w:rPr>
                <w:sz w:val="22"/>
              </w:rPr>
              <w:t>from</w:t>
            </w:r>
            <w:r>
              <w:rPr>
                <w:spacing w:val="-2"/>
                <w:sz w:val="22"/>
              </w:rPr>
              <w:t> </w:t>
            </w:r>
            <w:r>
              <w:rPr>
                <w:sz w:val="22"/>
              </w:rPr>
              <w:t>that</w:t>
            </w:r>
            <w:r>
              <w:rPr>
                <w:spacing w:val="-6"/>
                <w:sz w:val="22"/>
              </w:rPr>
              <w:t> </w:t>
            </w:r>
            <w:r>
              <w:rPr>
                <w:sz w:val="22"/>
              </w:rPr>
              <w:t>of</w:t>
            </w:r>
            <w:r>
              <w:rPr>
                <w:spacing w:val="-5"/>
                <w:sz w:val="22"/>
              </w:rPr>
              <w:t> </w:t>
            </w:r>
            <w:r>
              <w:rPr>
                <w:sz w:val="22"/>
              </w:rPr>
              <w:t>the</w:t>
            </w:r>
            <w:r>
              <w:rPr>
                <w:spacing w:val="-5"/>
                <w:sz w:val="22"/>
              </w:rPr>
              <w:t> </w:t>
            </w:r>
            <w:r>
              <w:rPr>
                <w:sz w:val="22"/>
              </w:rPr>
              <w:t>RMA</w:t>
            </w:r>
            <w:r>
              <w:rPr>
                <w:spacing w:val="-5"/>
                <w:sz w:val="22"/>
              </w:rPr>
              <w:t> </w:t>
            </w:r>
            <w:r>
              <w:rPr>
                <w:sz w:val="22"/>
              </w:rPr>
              <w:t>and</w:t>
            </w:r>
            <w:r>
              <w:rPr>
                <w:spacing w:val="-4"/>
                <w:sz w:val="22"/>
              </w:rPr>
              <w:t> </w:t>
            </w:r>
            <w:r>
              <w:rPr>
                <w:sz w:val="22"/>
              </w:rPr>
              <w:t>precludes</w:t>
            </w:r>
            <w:r>
              <w:rPr>
                <w:spacing w:val="-5"/>
                <w:sz w:val="22"/>
              </w:rPr>
              <w:t> </w:t>
            </w:r>
            <w:r>
              <w:rPr>
                <w:sz w:val="22"/>
              </w:rPr>
              <w:t>Māori</w:t>
            </w:r>
            <w:r>
              <w:rPr>
                <w:spacing w:val="-5"/>
                <w:sz w:val="22"/>
              </w:rPr>
              <w:t> </w:t>
            </w:r>
            <w:r>
              <w:rPr>
                <w:sz w:val="22"/>
              </w:rPr>
              <w:t>from</w:t>
            </w:r>
            <w:r>
              <w:rPr>
                <w:spacing w:val="-4"/>
                <w:sz w:val="22"/>
              </w:rPr>
              <w:t> </w:t>
            </w:r>
            <w:r>
              <w:rPr>
                <w:sz w:val="22"/>
              </w:rPr>
              <w:t>their</w:t>
            </w:r>
            <w:r>
              <w:rPr>
                <w:spacing w:val="-3"/>
                <w:sz w:val="22"/>
              </w:rPr>
              <w:t> </w:t>
            </w:r>
            <w:r>
              <w:rPr>
                <w:sz w:val="22"/>
              </w:rPr>
              <w:t>role</w:t>
            </w:r>
            <w:r>
              <w:rPr>
                <w:spacing w:val="-2"/>
                <w:sz w:val="22"/>
              </w:rPr>
              <w:t> </w:t>
            </w:r>
            <w:r>
              <w:rPr>
                <w:spacing w:val="-5"/>
                <w:sz w:val="22"/>
              </w:rPr>
              <w:t>as</w:t>
            </w:r>
          </w:p>
          <w:p>
            <w:pPr>
              <w:pStyle w:val="TableParagraph"/>
              <w:rPr>
                <w:sz w:val="22"/>
              </w:rPr>
            </w:pPr>
            <w:r>
              <w:rPr>
                <w:sz w:val="22"/>
              </w:rPr>
              <w:t>kaitiaki.</w:t>
            </w:r>
            <w:r>
              <w:rPr>
                <w:spacing w:val="41"/>
                <w:sz w:val="22"/>
              </w:rPr>
              <w:t> </w:t>
            </w:r>
            <w:r>
              <w:rPr>
                <w:sz w:val="22"/>
              </w:rPr>
              <w:t>The</w:t>
            </w:r>
            <w:r>
              <w:rPr>
                <w:spacing w:val="-3"/>
                <w:sz w:val="22"/>
              </w:rPr>
              <w:t> </w:t>
            </w:r>
            <w:r>
              <w:rPr>
                <w:sz w:val="22"/>
              </w:rPr>
              <w:t>goal</w:t>
            </w:r>
            <w:r>
              <w:rPr>
                <w:spacing w:val="-2"/>
                <w:sz w:val="22"/>
              </w:rPr>
              <w:t> </w:t>
            </w:r>
            <w:r>
              <w:rPr>
                <w:sz w:val="22"/>
              </w:rPr>
              <w:t>should</w:t>
            </w:r>
            <w:r>
              <w:rPr>
                <w:spacing w:val="-5"/>
                <w:sz w:val="22"/>
              </w:rPr>
              <w:t> </w:t>
            </w:r>
            <w:r>
              <w:rPr>
                <w:sz w:val="22"/>
              </w:rPr>
              <w:t>also</w:t>
            </w:r>
            <w:r>
              <w:rPr>
                <w:spacing w:val="-1"/>
                <w:sz w:val="22"/>
              </w:rPr>
              <w:t> </w:t>
            </w:r>
            <w:r>
              <w:rPr>
                <w:sz w:val="22"/>
              </w:rPr>
              <w:t>provide</w:t>
            </w:r>
            <w:r>
              <w:rPr>
                <w:spacing w:val="-5"/>
                <w:sz w:val="22"/>
              </w:rPr>
              <w:t> </w:t>
            </w:r>
            <w:r>
              <w:rPr>
                <w:sz w:val="22"/>
              </w:rPr>
              <w:t>for</w:t>
            </w:r>
            <w:r>
              <w:rPr>
                <w:spacing w:val="-5"/>
                <w:sz w:val="22"/>
              </w:rPr>
              <w:t> </w:t>
            </w:r>
            <w:r>
              <w:rPr>
                <w:sz w:val="22"/>
              </w:rPr>
              <w:t>the</w:t>
            </w:r>
            <w:r>
              <w:rPr>
                <w:spacing w:val="-4"/>
                <w:sz w:val="22"/>
              </w:rPr>
              <w:t> </w:t>
            </w:r>
            <w:r>
              <w:rPr>
                <w:sz w:val="22"/>
              </w:rPr>
              <w:t>“use”</w:t>
            </w:r>
            <w:r>
              <w:rPr>
                <w:spacing w:val="-4"/>
                <w:sz w:val="22"/>
              </w:rPr>
              <w:t> </w:t>
            </w:r>
            <w:r>
              <w:rPr>
                <w:sz w:val="22"/>
              </w:rPr>
              <w:t>of</w:t>
            </w:r>
            <w:r>
              <w:rPr>
                <w:spacing w:val="-2"/>
                <w:sz w:val="22"/>
              </w:rPr>
              <w:t> </w:t>
            </w:r>
            <w:r>
              <w:rPr>
                <w:sz w:val="22"/>
              </w:rPr>
              <w:t>Māori</w:t>
            </w:r>
            <w:r>
              <w:rPr>
                <w:spacing w:val="-4"/>
                <w:sz w:val="22"/>
              </w:rPr>
              <w:t> </w:t>
            </w:r>
            <w:r>
              <w:rPr>
                <w:spacing w:val="-2"/>
                <w:sz w:val="22"/>
              </w:rPr>
              <w:t>land.</w:t>
            </w:r>
          </w:p>
          <w:p>
            <w:pPr>
              <w:pStyle w:val="TableParagraph"/>
              <w:spacing w:before="16"/>
              <w:ind w:left="0"/>
              <w:rPr>
                <w:rFonts w:ascii="Times New Roman"/>
                <w:sz w:val="22"/>
              </w:rPr>
            </w:pPr>
          </w:p>
          <w:p>
            <w:pPr>
              <w:pStyle w:val="TableParagraph"/>
              <w:ind w:right="86"/>
              <w:rPr>
                <w:sz w:val="22"/>
              </w:rPr>
            </w:pPr>
            <w:r>
              <w:rPr>
                <w:sz w:val="22"/>
              </w:rPr>
              <w:t>MPDC is concerned the Goals do not include the consideration of “</w:t>
            </w:r>
            <w:r>
              <w:rPr>
                <w:i/>
                <w:sz w:val="22"/>
              </w:rPr>
              <w:t>areas”</w:t>
            </w:r>
            <w:r>
              <w:rPr>
                <w:sz w:val="22"/>
              </w:rPr>
              <w:t>, only “</w:t>
            </w:r>
            <w:r>
              <w:rPr>
                <w:i/>
                <w:sz w:val="22"/>
              </w:rPr>
              <w:t>sites” </w:t>
            </w:r>
            <w:r>
              <w:rPr>
                <w:sz w:val="22"/>
              </w:rPr>
              <w:t>when discussing places of importance to Māori.</w:t>
            </w:r>
            <w:r>
              <w:rPr>
                <w:spacing w:val="40"/>
                <w:sz w:val="22"/>
              </w:rPr>
              <w:t> </w:t>
            </w:r>
            <w:r>
              <w:rPr>
                <w:sz w:val="22"/>
              </w:rPr>
              <w:t>Many places of importance to Māori, are best captured as an area as the area contains important</w:t>
            </w:r>
            <w:r>
              <w:rPr>
                <w:spacing w:val="-2"/>
                <w:sz w:val="22"/>
              </w:rPr>
              <w:t> </w:t>
            </w:r>
            <w:r>
              <w:rPr>
                <w:sz w:val="22"/>
              </w:rPr>
              <w:t>collective</w:t>
            </w:r>
            <w:r>
              <w:rPr>
                <w:spacing w:val="-4"/>
                <w:sz w:val="22"/>
              </w:rPr>
              <w:t> </w:t>
            </w:r>
            <w:r>
              <w:rPr>
                <w:sz w:val="22"/>
              </w:rPr>
              <w:t>values</w:t>
            </w:r>
            <w:r>
              <w:rPr>
                <w:spacing w:val="-4"/>
                <w:sz w:val="22"/>
              </w:rPr>
              <w:t> </w:t>
            </w:r>
            <w:r>
              <w:rPr>
                <w:sz w:val="22"/>
              </w:rPr>
              <w:t>that</w:t>
            </w:r>
            <w:r>
              <w:rPr>
                <w:spacing w:val="-2"/>
                <w:sz w:val="22"/>
              </w:rPr>
              <w:t> </w:t>
            </w:r>
            <w:r>
              <w:rPr>
                <w:sz w:val="22"/>
              </w:rPr>
              <w:t>contribute</w:t>
            </w:r>
            <w:r>
              <w:rPr>
                <w:spacing w:val="-4"/>
                <w:sz w:val="22"/>
              </w:rPr>
              <w:t> </w:t>
            </w:r>
            <w:r>
              <w:rPr>
                <w:sz w:val="22"/>
              </w:rPr>
              <w:t>to</w:t>
            </w:r>
            <w:r>
              <w:rPr>
                <w:spacing w:val="-1"/>
                <w:sz w:val="22"/>
              </w:rPr>
              <w:t> </w:t>
            </w:r>
            <w:r>
              <w:rPr>
                <w:sz w:val="22"/>
              </w:rPr>
              <w:t>its</w:t>
            </w:r>
            <w:r>
              <w:rPr>
                <w:spacing w:val="-4"/>
                <w:sz w:val="22"/>
              </w:rPr>
              <w:t> </w:t>
            </w:r>
            <w:r>
              <w:rPr>
                <w:sz w:val="22"/>
              </w:rPr>
              <w:t>significance.</w:t>
            </w:r>
            <w:r>
              <w:rPr>
                <w:spacing w:val="-2"/>
                <w:sz w:val="22"/>
              </w:rPr>
              <w:t> </w:t>
            </w:r>
            <w:r>
              <w:rPr>
                <w:sz w:val="22"/>
              </w:rPr>
              <w:t>The Goals</w:t>
            </w:r>
            <w:r>
              <w:rPr>
                <w:spacing w:val="-2"/>
                <w:sz w:val="22"/>
              </w:rPr>
              <w:t> </w:t>
            </w:r>
            <w:r>
              <w:rPr>
                <w:sz w:val="22"/>
              </w:rPr>
              <w:t>need</w:t>
            </w:r>
            <w:r>
              <w:rPr>
                <w:spacing w:val="-2"/>
                <w:sz w:val="22"/>
              </w:rPr>
              <w:t> </w:t>
            </w:r>
            <w:r>
              <w:rPr>
                <w:sz w:val="22"/>
              </w:rPr>
              <w:t>to</w:t>
            </w:r>
            <w:r>
              <w:rPr>
                <w:spacing w:val="-1"/>
                <w:sz w:val="22"/>
              </w:rPr>
              <w:t> </w:t>
            </w:r>
            <w:r>
              <w:rPr>
                <w:sz w:val="22"/>
              </w:rPr>
              <w:t>be</w:t>
            </w:r>
            <w:r>
              <w:rPr>
                <w:spacing w:val="-2"/>
                <w:sz w:val="22"/>
              </w:rPr>
              <w:t> </w:t>
            </w:r>
            <w:r>
              <w:rPr>
                <w:sz w:val="22"/>
              </w:rPr>
              <w:t>amended</w:t>
            </w:r>
            <w:r>
              <w:rPr>
                <w:spacing w:val="-2"/>
                <w:sz w:val="22"/>
              </w:rPr>
              <w:t> </w:t>
            </w:r>
            <w:r>
              <w:rPr>
                <w:sz w:val="22"/>
              </w:rPr>
              <w:t>to</w:t>
            </w:r>
            <w:r>
              <w:rPr>
                <w:spacing w:val="-1"/>
                <w:sz w:val="22"/>
              </w:rPr>
              <w:t> </w:t>
            </w:r>
            <w:r>
              <w:rPr>
                <w:sz w:val="22"/>
              </w:rPr>
              <w:t>reflect</w:t>
            </w:r>
            <w:r>
              <w:rPr>
                <w:spacing w:val="-2"/>
                <w:sz w:val="22"/>
              </w:rPr>
              <w:t> </w:t>
            </w:r>
            <w:r>
              <w:rPr>
                <w:sz w:val="22"/>
              </w:rPr>
              <w:t>this</w:t>
            </w:r>
            <w:r>
              <w:rPr>
                <w:spacing w:val="-2"/>
                <w:sz w:val="22"/>
              </w:rPr>
              <w:t> </w:t>
            </w:r>
            <w:r>
              <w:rPr>
                <w:sz w:val="22"/>
              </w:rPr>
              <w:t>important </w:t>
            </w:r>
            <w:r>
              <w:rPr>
                <w:spacing w:val="-2"/>
                <w:sz w:val="22"/>
              </w:rPr>
              <w:t>matter.</w:t>
            </w:r>
          </w:p>
          <w:p>
            <w:pPr>
              <w:pStyle w:val="TableParagraph"/>
              <w:spacing w:before="17"/>
              <w:ind w:left="0"/>
              <w:rPr>
                <w:rFonts w:ascii="Times New Roman"/>
                <w:sz w:val="22"/>
              </w:rPr>
            </w:pPr>
          </w:p>
          <w:p>
            <w:pPr>
              <w:pStyle w:val="TableParagraph"/>
              <w:ind w:right="153"/>
              <w:rPr>
                <w:sz w:val="22"/>
              </w:rPr>
            </w:pPr>
            <w:r>
              <w:rPr>
                <w:b/>
                <w:sz w:val="22"/>
              </w:rPr>
              <w:t>Relief sought: </w:t>
            </w:r>
            <w:r>
              <w:rPr>
                <w:sz w:val="22"/>
              </w:rPr>
              <w:t>Amend Goal (f) of the NEB to give the same regard in the goals as would be expected from the expanded</w:t>
            </w:r>
            <w:r>
              <w:rPr>
                <w:spacing w:val="-1"/>
                <w:sz w:val="22"/>
              </w:rPr>
              <w:t> </w:t>
            </w:r>
            <w:r>
              <w:rPr>
                <w:sz w:val="22"/>
              </w:rPr>
              <w:t>consideration</w:t>
            </w:r>
            <w:r>
              <w:rPr>
                <w:spacing w:val="-4"/>
                <w:sz w:val="22"/>
              </w:rPr>
              <w:t> </w:t>
            </w:r>
            <w:r>
              <w:rPr>
                <w:sz w:val="22"/>
              </w:rPr>
              <w:t>of</w:t>
            </w:r>
            <w:r>
              <w:rPr>
                <w:spacing w:val="-3"/>
                <w:sz w:val="22"/>
              </w:rPr>
              <w:t> </w:t>
            </w:r>
            <w:r>
              <w:rPr>
                <w:sz w:val="22"/>
              </w:rPr>
              <w:t>the</w:t>
            </w:r>
            <w:r>
              <w:rPr>
                <w:spacing w:val="-1"/>
                <w:sz w:val="22"/>
              </w:rPr>
              <w:t> </w:t>
            </w:r>
            <w:r>
              <w:rPr>
                <w:sz w:val="22"/>
              </w:rPr>
              <w:t>Treaty</w:t>
            </w:r>
            <w:r>
              <w:rPr>
                <w:spacing w:val="-3"/>
                <w:sz w:val="22"/>
              </w:rPr>
              <w:t> </w:t>
            </w:r>
            <w:r>
              <w:rPr>
                <w:sz w:val="22"/>
              </w:rPr>
              <w:t>as</w:t>
            </w:r>
            <w:r>
              <w:rPr>
                <w:spacing w:val="-1"/>
                <w:sz w:val="22"/>
              </w:rPr>
              <w:t> </w:t>
            </w:r>
            <w:r>
              <w:rPr>
                <w:sz w:val="22"/>
              </w:rPr>
              <w:t>sought</w:t>
            </w:r>
            <w:r>
              <w:rPr>
                <w:spacing w:val="-1"/>
                <w:sz w:val="22"/>
              </w:rPr>
              <w:t> </w:t>
            </w:r>
            <w:r>
              <w:rPr>
                <w:sz w:val="22"/>
              </w:rPr>
              <w:t>in</w:t>
            </w:r>
            <w:r>
              <w:rPr>
                <w:spacing w:val="-3"/>
                <w:sz w:val="22"/>
              </w:rPr>
              <w:t> </w:t>
            </w:r>
            <w:r>
              <w:rPr>
                <w:sz w:val="22"/>
              </w:rPr>
              <w:t>response to Cl</w:t>
            </w:r>
            <w:r>
              <w:rPr>
                <w:spacing w:val="-4"/>
                <w:sz w:val="22"/>
              </w:rPr>
              <w:t> </w:t>
            </w:r>
            <w:r>
              <w:rPr>
                <w:sz w:val="22"/>
              </w:rPr>
              <w:t>8</w:t>
            </w:r>
            <w:r>
              <w:rPr>
                <w:spacing w:val="-2"/>
                <w:sz w:val="22"/>
              </w:rPr>
              <w:t> </w:t>
            </w:r>
            <w:r>
              <w:rPr>
                <w:sz w:val="22"/>
              </w:rPr>
              <w:t>of</w:t>
            </w:r>
            <w:r>
              <w:rPr>
                <w:spacing w:val="-3"/>
                <w:sz w:val="22"/>
              </w:rPr>
              <w:t> </w:t>
            </w:r>
            <w:r>
              <w:rPr>
                <w:sz w:val="22"/>
              </w:rPr>
              <w:t>the NEB.</w:t>
            </w:r>
            <w:r>
              <w:rPr>
                <w:spacing w:val="-4"/>
                <w:sz w:val="22"/>
              </w:rPr>
              <w:t> </w:t>
            </w:r>
            <w:r>
              <w:rPr>
                <w:sz w:val="22"/>
              </w:rPr>
              <w:t>In</w:t>
            </w:r>
            <w:r>
              <w:rPr>
                <w:spacing w:val="-2"/>
                <w:sz w:val="22"/>
              </w:rPr>
              <w:t> </w:t>
            </w:r>
            <w:r>
              <w:rPr>
                <w:sz w:val="22"/>
              </w:rPr>
              <w:t>the</w:t>
            </w:r>
            <w:r>
              <w:rPr>
                <w:spacing w:val="-1"/>
                <w:sz w:val="22"/>
              </w:rPr>
              <w:t> </w:t>
            </w:r>
            <w:r>
              <w:rPr>
                <w:sz w:val="22"/>
              </w:rPr>
              <w:t>event</w:t>
            </w:r>
            <w:r>
              <w:rPr>
                <w:spacing w:val="-1"/>
                <w:sz w:val="22"/>
              </w:rPr>
              <w:t> </w:t>
            </w:r>
            <w:r>
              <w:rPr>
                <w:sz w:val="22"/>
              </w:rPr>
              <w:t>this</w:t>
            </w:r>
            <w:r>
              <w:rPr>
                <w:spacing w:val="-1"/>
                <w:sz w:val="22"/>
              </w:rPr>
              <w:t> </w:t>
            </w:r>
            <w:r>
              <w:rPr>
                <w:sz w:val="22"/>
              </w:rPr>
              <w:t>approach</w:t>
            </w:r>
            <w:r>
              <w:rPr>
                <w:spacing w:val="-2"/>
                <w:sz w:val="22"/>
              </w:rPr>
              <w:t> </w:t>
            </w:r>
            <w:r>
              <w:rPr>
                <w:sz w:val="22"/>
              </w:rPr>
              <w:t>is</w:t>
            </w:r>
            <w:r>
              <w:rPr>
                <w:spacing w:val="-4"/>
                <w:sz w:val="22"/>
              </w:rPr>
              <w:t> </w:t>
            </w:r>
            <w:r>
              <w:rPr>
                <w:sz w:val="22"/>
              </w:rPr>
              <w:t>not accepted amend Goal (f) as sought below.</w:t>
            </w:r>
          </w:p>
          <w:p>
            <w:pPr>
              <w:pStyle w:val="TableParagraph"/>
              <w:spacing w:line="267" w:lineRule="exact"/>
              <w:rPr>
                <w:sz w:val="22"/>
              </w:rPr>
            </w:pPr>
            <w:r>
              <w:rPr>
                <w:sz w:val="22"/>
              </w:rPr>
              <w:t>Amend</w:t>
            </w:r>
            <w:r>
              <w:rPr>
                <w:spacing w:val="-6"/>
                <w:sz w:val="22"/>
              </w:rPr>
              <w:t> </w:t>
            </w:r>
            <w:r>
              <w:rPr>
                <w:sz w:val="22"/>
              </w:rPr>
              <w:t>Cl</w:t>
            </w:r>
            <w:r>
              <w:rPr>
                <w:spacing w:val="-6"/>
                <w:sz w:val="22"/>
              </w:rPr>
              <w:t> </w:t>
            </w:r>
            <w:r>
              <w:rPr>
                <w:sz w:val="22"/>
              </w:rPr>
              <w:t>11(f)(i)</w:t>
            </w:r>
            <w:r>
              <w:rPr>
                <w:spacing w:val="-6"/>
                <w:sz w:val="22"/>
              </w:rPr>
              <w:t> </w:t>
            </w:r>
            <w:r>
              <w:rPr>
                <w:sz w:val="22"/>
              </w:rPr>
              <w:t>as</w:t>
            </w:r>
            <w:r>
              <w:rPr>
                <w:spacing w:val="-3"/>
                <w:sz w:val="22"/>
              </w:rPr>
              <w:t> </w:t>
            </w:r>
            <w:r>
              <w:rPr>
                <w:sz w:val="22"/>
              </w:rPr>
              <w:t>follows:</w:t>
            </w:r>
            <w:r>
              <w:rPr>
                <w:spacing w:val="-3"/>
                <w:sz w:val="22"/>
              </w:rPr>
              <w:t> </w:t>
            </w:r>
            <w:r>
              <w:rPr>
                <w:sz w:val="22"/>
              </w:rPr>
              <w:t>the</w:t>
            </w:r>
            <w:r>
              <w:rPr>
                <w:spacing w:val="-5"/>
                <w:sz w:val="22"/>
              </w:rPr>
              <w:t> </w:t>
            </w:r>
            <w:r>
              <w:rPr>
                <w:sz w:val="22"/>
              </w:rPr>
              <w:t>reference</w:t>
            </w:r>
            <w:r>
              <w:rPr>
                <w:spacing w:val="-6"/>
                <w:sz w:val="22"/>
              </w:rPr>
              <w:t> </w:t>
            </w:r>
            <w:r>
              <w:rPr>
                <w:sz w:val="22"/>
              </w:rPr>
              <w:t>to</w:t>
            </w:r>
            <w:r>
              <w:rPr>
                <w:spacing w:val="-5"/>
                <w:sz w:val="22"/>
              </w:rPr>
              <w:t> </w:t>
            </w:r>
            <w:r>
              <w:rPr>
                <w:sz w:val="22"/>
              </w:rPr>
              <w:t>“</w:t>
            </w:r>
            <w:r>
              <w:rPr>
                <w:strike/>
                <w:sz w:val="22"/>
              </w:rPr>
              <w:t>participation</w:t>
            </w:r>
            <w:r>
              <w:rPr>
                <w:strike w:val="0"/>
                <w:sz w:val="22"/>
              </w:rPr>
              <w:t>”</w:t>
            </w:r>
            <w:r>
              <w:rPr>
                <w:strike w:val="0"/>
                <w:spacing w:val="-5"/>
                <w:sz w:val="22"/>
              </w:rPr>
              <w:t> </w:t>
            </w:r>
            <w:r>
              <w:rPr>
                <w:strike w:val="0"/>
                <w:sz w:val="22"/>
              </w:rPr>
              <w:t>is</w:t>
            </w:r>
            <w:r>
              <w:rPr>
                <w:strike w:val="0"/>
                <w:spacing w:val="-4"/>
                <w:sz w:val="22"/>
              </w:rPr>
              <w:t> </w:t>
            </w:r>
            <w:r>
              <w:rPr>
                <w:strike w:val="0"/>
                <w:sz w:val="22"/>
              </w:rPr>
              <w:t>amended</w:t>
            </w:r>
            <w:r>
              <w:rPr>
                <w:strike w:val="0"/>
                <w:spacing w:val="-6"/>
                <w:sz w:val="22"/>
              </w:rPr>
              <w:t> </w:t>
            </w:r>
            <w:r>
              <w:rPr>
                <w:strike w:val="0"/>
                <w:sz w:val="22"/>
              </w:rPr>
              <w:t>to</w:t>
            </w:r>
            <w:r>
              <w:rPr>
                <w:strike w:val="0"/>
                <w:spacing w:val="-5"/>
                <w:sz w:val="22"/>
              </w:rPr>
              <w:t> </w:t>
            </w:r>
            <w:r>
              <w:rPr>
                <w:strike w:val="0"/>
                <w:spacing w:val="-2"/>
                <w:sz w:val="22"/>
              </w:rPr>
              <w:t>“</w:t>
            </w:r>
            <w:r>
              <w:rPr>
                <w:strike w:val="0"/>
                <w:spacing w:val="-2"/>
                <w:sz w:val="22"/>
                <w:u w:val="single"/>
              </w:rPr>
              <w:t>engagement”</w:t>
            </w:r>
          </w:p>
          <w:p>
            <w:pPr>
              <w:pStyle w:val="TableParagraph"/>
              <w:spacing w:line="270" w:lineRule="atLeast"/>
              <w:ind w:right="200"/>
              <w:rPr>
                <w:sz w:val="22"/>
              </w:rPr>
            </w:pPr>
            <w:r>
              <w:rPr>
                <w:sz w:val="22"/>
              </w:rPr>
              <w:t>Amend</w:t>
            </w:r>
            <w:r>
              <w:rPr>
                <w:spacing w:val="-2"/>
                <w:sz w:val="22"/>
              </w:rPr>
              <w:t> </w:t>
            </w:r>
            <w:r>
              <w:rPr>
                <w:sz w:val="22"/>
              </w:rPr>
              <w:t>Cl</w:t>
            </w:r>
            <w:r>
              <w:rPr>
                <w:spacing w:val="-5"/>
                <w:sz w:val="22"/>
              </w:rPr>
              <w:t> </w:t>
            </w:r>
            <w:r>
              <w:rPr>
                <w:sz w:val="22"/>
              </w:rPr>
              <w:t>11(f)(ii)</w:t>
            </w:r>
            <w:r>
              <w:rPr>
                <w:spacing w:val="-4"/>
                <w:sz w:val="22"/>
              </w:rPr>
              <w:t> </w:t>
            </w:r>
            <w:r>
              <w:rPr>
                <w:sz w:val="22"/>
              </w:rPr>
              <w:t>as</w:t>
            </w:r>
            <w:r>
              <w:rPr>
                <w:spacing w:val="-2"/>
                <w:sz w:val="22"/>
              </w:rPr>
              <w:t> </w:t>
            </w:r>
            <w:r>
              <w:rPr>
                <w:sz w:val="22"/>
              </w:rPr>
              <w:t>follows:</w:t>
            </w:r>
            <w:r>
              <w:rPr>
                <w:spacing w:val="-2"/>
                <w:sz w:val="22"/>
              </w:rPr>
              <w:t> </w:t>
            </w:r>
            <w:r>
              <w:rPr>
                <w:sz w:val="22"/>
              </w:rPr>
              <w:t>the</w:t>
            </w:r>
            <w:r>
              <w:rPr>
                <w:spacing w:val="-4"/>
                <w:sz w:val="22"/>
              </w:rPr>
              <w:t> </w:t>
            </w:r>
            <w:r>
              <w:rPr>
                <w:sz w:val="22"/>
              </w:rPr>
              <w:t>reference</w:t>
            </w:r>
            <w:r>
              <w:rPr>
                <w:spacing w:val="-4"/>
                <w:sz w:val="22"/>
              </w:rPr>
              <w:t> </w:t>
            </w:r>
            <w:r>
              <w:rPr>
                <w:sz w:val="22"/>
              </w:rPr>
              <w:t>to</w:t>
            </w:r>
            <w:r>
              <w:rPr>
                <w:spacing w:val="-3"/>
                <w:sz w:val="22"/>
              </w:rPr>
              <w:t> </w:t>
            </w:r>
            <w:r>
              <w:rPr>
                <w:sz w:val="22"/>
              </w:rPr>
              <w:t>“</w:t>
            </w:r>
            <w:r>
              <w:rPr>
                <w:i/>
                <w:sz w:val="22"/>
              </w:rPr>
              <w:t>sites</w:t>
            </w:r>
            <w:r>
              <w:rPr>
                <w:i/>
                <w:spacing w:val="-1"/>
                <w:sz w:val="22"/>
              </w:rPr>
              <w:t> </w:t>
            </w:r>
            <w:r>
              <w:rPr>
                <w:i/>
                <w:sz w:val="22"/>
              </w:rPr>
              <w:t>of</w:t>
            </w:r>
            <w:r>
              <w:rPr>
                <w:i/>
                <w:spacing w:val="-5"/>
                <w:sz w:val="22"/>
              </w:rPr>
              <w:t> </w:t>
            </w:r>
            <w:r>
              <w:rPr>
                <w:i/>
                <w:sz w:val="22"/>
              </w:rPr>
              <w:t>significance</w:t>
            </w:r>
            <w:r>
              <w:rPr>
                <w:i/>
                <w:spacing w:val="-2"/>
                <w:sz w:val="22"/>
              </w:rPr>
              <w:t> </w:t>
            </w:r>
            <w:r>
              <w:rPr>
                <w:i/>
                <w:sz w:val="22"/>
              </w:rPr>
              <w:t>to</w:t>
            </w:r>
            <w:r>
              <w:rPr>
                <w:i/>
                <w:spacing w:val="-2"/>
                <w:sz w:val="22"/>
              </w:rPr>
              <w:t> </w:t>
            </w:r>
            <w:r>
              <w:rPr>
                <w:i/>
                <w:sz w:val="22"/>
              </w:rPr>
              <w:t>Māori</w:t>
            </w:r>
            <w:r>
              <w:rPr>
                <w:sz w:val="22"/>
              </w:rPr>
              <w:t>”</w:t>
            </w:r>
            <w:r>
              <w:rPr>
                <w:spacing w:val="-4"/>
                <w:sz w:val="22"/>
              </w:rPr>
              <w:t> </w:t>
            </w:r>
            <w:r>
              <w:rPr>
                <w:sz w:val="22"/>
              </w:rPr>
              <w:t>is</w:t>
            </w:r>
            <w:r>
              <w:rPr>
                <w:spacing w:val="-2"/>
                <w:sz w:val="22"/>
              </w:rPr>
              <w:t> </w:t>
            </w:r>
            <w:r>
              <w:rPr>
                <w:sz w:val="22"/>
              </w:rPr>
              <w:t>expanded</w:t>
            </w:r>
            <w:r>
              <w:rPr>
                <w:spacing w:val="-2"/>
                <w:sz w:val="22"/>
              </w:rPr>
              <w:t> </w:t>
            </w:r>
            <w:r>
              <w:rPr>
                <w:sz w:val="22"/>
              </w:rPr>
              <w:t>to</w:t>
            </w:r>
            <w:r>
              <w:rPr>
                <w:spacing w:val="-1"/>
                <w:sz w:val="22"/>
              </w:rPr>
              <w:t> </w:t>
            </w:r>
            <w:r>
              <w:rPr>
                <w:sz w:val="22"/>
              </w:rPr>
              <w:t>include</w:t>
            </w:r>
            <w:r>
              <w:rPr>
                <w:spacing w:val="-3"/>
                <w:sz w:val="22"/>
              </w:rPr>
              <w:t> </w:t>
            </w:r>
            <w:r>
              <w:rPr>
                <w:sz w:val="22"/>
                <w:u w:val="single"/>
              </w:rPr>
              <w:t>areas</w:t>
            </w:r>
            <w:r>
              <w:rPr>
                <w:sz w:val="22"/>
                <w:u w:val="none"/>
              </w:rPr>
              <w:t>,</w:t>
            </w:r>
            <w:r>
              <w:rPr>
                <w:spacing w:val="-2"/>
                <w:sz w:val="22"/>
                <w:u w:val="none"/>
              </w:rPr>
              <w:t> </w:t>
            </w:r>
            <w:r>
              <w:rPr>
                <w:sz w:val="22"/>
                <w:u w:val="none"/>
              </w:rPr>
              <w:t>and Amend Cl 11 (f) (iii) as follows: enabling the </w:t>
            </w:r>
            <w:r>
              <w:rPr>
                <w:sz w:val="22"/>
                <w:u w:val="single"/>
              </w:rPr>
              <w:t>use,</w:t>
            </w:r>
            <w:r>
              <w:rPr>
                <w:sz w:val="22"/>
                <w:u w:val="none"/>
              </w:rPr>
              <w:t> development and protection of identified Māori land, and</w:t>
            </w:r>
          </w:p>
        </w:tc>
      </w:tr>
    </w:tbl>
    <w:p>
      <w:pPr>
        <w:pStyle w:val="TableParagraph"/>
        <w:spacing w:after="0" w:line="270" w:lineRule="atLeast"/>
        <w:rPr>
          <w:sz w:val="22"/>
        </w:rPr>
        <w:sectPr>
          <w:pgSz w:w="15840" w:h="12240" w:orient="landscape"/>
          <w:pgMar w:header="0" w:footer="810" w:top="1380" w:bottom="1000" w:left="1440" w:right="720"/>
        </w:sectPr>
      </w:pPr>
    </w:p>
    <w:p>
      <w:pPr>
        <w:pStyle w:val="BodyText"/>
        <w:rPr>
          <w:rFonts w:ascii="Times New Roman"/>
          <w:sz w:val="5"/>
        </w:rPr>
      </w:pPr>
    </w:p>
    <w:tbl>
      <w:tblPr>
        <w:tblW w:w="0" w:type="auto"/>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991"/>
        <w:gridCol w:w="10775"/>
      </w:tblGrid>
      <w:tr>
        <w:trPr>
          <w:trHeight w:val="806" w:hRule="atLeast"/>
        </w:trPr>
        <w:tc>
          <w:tcPr>
            <w:tcW w:w="1555" w:type="dxa"/>
          </w:tcPr>
          <w:p>
            <w:pPr>
              <w:pStyle w:val="TableParagraph"/>
              <w:ind w:left="0"/>
              <w:rPr>
                <w:rFonts w:ascii="Times New Roman"/>
                <w:sz w:val="22"/>
              </w:rPr>
            </w:pPr>
          </w:p>
        </w:tc>
        <w:tc>
          <w:tcPr>
            <w:tcW w:w="991" w:type="dxa"/>
          </w:tcPr>
          <w:p>
            <w:pPr>
              <w:pStyle w:val="TableParagraph"/>
              <w:ind w:left="0"/>
              <w:rPr>
                <w:rFonts w:ascii="Times New Roman"/>
                <w:sz w:val="22"/>
              </w:rPr>
            </w:pPr>
          </w:p>
        </w:tc>
        <w:tc>
          <w:tcPr>
            <w:tcW w:w="10775" w:type="dxa"/>
          </w:tcPr>
          <w:p>
            <w:pPr>
              <w:pStyle w:val="TableParagraph"/>
              <w:spacing w:line="268" w:lineRule="exact"/>
              <w:rPr>
                <w:sz w:val="22"/>
              </w:rPr>
            </w:pPr>
            <w:r>
              <w:rPr>
                <w:sz w:val="22"/>
              </w:rPr>
              <w:t>Amend</w:t>
            </w:r>
            <w:r>
              <w:rPr>
                <w:spacing w:val="-7"/>
                <w:sz w:val="22"/>
              </w:rPr>
              <w:t> </w:t>
            </w:r>
            <w:r>
              <w:rPr>
                <w:sz w:val="22"/>
              </w:rPr>
              <w:t>relevant</w:t>
            </w:r>
            <w:r>
              <w:rPr>
                <w:spacing w:val="-6"/>
                <w:sz w:val="22"/>
              </w:rPr>
              <w:t> </w:t>
            </w:r>
            <w:r>
              <w:rPr>
                <w:sz w:val="22"/>
              </w:rPr>
              <w:t>clauses</w:t>
            </w:r>
            <w:r>
              <w:rPr>
                <w:spacing w:val="-5"/>
                <w:sz w:val="22"/>
              </w:rPr>
              <w:t> </w:t>
            </w:r>
            <w:r>
              <w:rPr>
                <w:sz w:val="22"/>
              </w:rPr>
              <w:t>to</w:t>
            </w:r>
            <w:r>
              <w:rPr>
                <w:spacing w:val="-7"/>
                <w:sz w:val="22"/>
              </w:rPr>
              <w:t> </w:t>
            </w:r>
            <w:r>
              <w:rPr>
                <w:sz w:val="22"/>
              </w:rPr>
              <w:t>require</w:t>
            </w:r>
            <w:r>
              <w:rPr>
                <w:spacing w:val="-6"/>
                <w:sz w:val="22"/>
              </w:rPr>
              <w:t> </w:t>
            </w:r>
            <w:r>
              <w:rPr>
                <w:sz w:val="22"/>
              </w:rPr>
              <w:t>statutory</w:t>
            </w:r>
            <w:r>
              <w:rPr>
                <w:spacing w:val="-6"/>
                <w:sz w:val="22"/>
              </w:rPr>
              <w:t> </w:t>
            </w:r>
            <w:r>
              <w:rPr>
                <w:sz w:val="22"/>
              </w:rPr>
              <w:t>acknowledgements,</w:t>
            </w:r>
            <w:r>
              <w:rPr>
                <w:spacing w:val="-6"/>
                <w:sz w:val="22"/>
              </w:rPr>
              <w:t> </w:t>
            </w:r>
            <w:r>
              <w:rPr>
                <w:sz w:val="22"/>
              </w:rPr>
              <w:t>relevant</w:t>
            </w:r>
            <w:r>
              <w:rPr>
                <w:spacing w:val="-8"/>
                <w:sz w:val="22"/>
              </w:rPr>
              <w:t> </w:t>
            </w:r>
            <w:r>
              <w:rPr>
                <w:sz w:val="22"/>
              </w:rPr>
              <w:t>documents</w:t>
            </w:r>
            <w:r>
              <w:rPr>
                <w:spacing w:val="-6"/>
                <w:sz w:val="22"/>
              </w:rPr>
              <w:t> </w:t>
            </w:r>
            <w:r>
              <w:rPr>
                <w:sz w:val="22"/>
              </w:rPr>
              <w:t>recognized</w:t>
            </w:r>
            <w:r>
              <w:rPr>
                <w:spacing w:val="-6"/>
                <w:sz w:val="22"/>
              </w:rPr>
              <w:t> </w:t>
            </w:r>
            <w:r>
              <w:rPr>
                <w:sz w:val="22"/>
              </w:rPr>
              <w:t>by</w:t>
            </w:r>
            <w:r>
              <w:rPr>
                <w:spacing w:val="-6"/>
                <w:sz w:val="22"/>
              </w:rPr>
              <w:t> </w:t>
            </w:r>
            <w:r>
              <w:rPr>
                <w:sz w:val="22"/>
              </w:rPr>
              <w:t>iwi</w:t>
            </w:r>
            <w:r>
              <w:rPr>
                <w:spacing w:val="-8"/>
                <w:sz w:val="22"/>
              </w:rPr>
              <w:t> </w:t>
            </w:r>
            <w:r>
              <w:rPr>
                <w:sz w:val="22"/>
              </w:rPr>
              <w:t>authority</w:t>
            </w:r>
            <w:r>
              <w:rPr>
                <w:spacing w:val="-7"/>
                <w:sz w:val="22"/>
              </w:rPr>
              <w:t> </w:t>
            </w:r>
            <w:r>
              <w:rPr>
                <w:spacing w:val="-5"/>
                <w:sz w:val="22"/>
              </w:rPr>
              <w:t>and</w:t>
            </w:r>
          </w:p>
          <w:p>
            <w:pPr>
              <w:pStyle w:val="TableParagraph"/>
              <w:rPr>
                <w:sz w:val="22"/>
              </w:rPr>
            </w:pPr>
            <w:r>
              <w:rPr>
                <w:sz w:val="22"/>
              </w:rPr>
              <w:t>applicable</w:t>
            </w:r>
            <w:r>
              <w:rPr>
                <w:spacing w:val="-5"/>
                <w:sz w:val="22"/>
              </w:rPr>
              <w:t> </w:t>
            </w:r>
            <w:r>
              <w:rPr>
                <w:sz w:val="22"/>
              </w:rPr>
              <w:t>iwi</w:t>
            </w:r>
            <w:r>
              <w:rPr>
                <w:spacing w:val="-4"/>
                <w:sz w:val="22"/>
              </w:rPr>
              <w:t> </w:t>
            </w:r>
            <w:r>
              <w:rPr>
                <w:sz w:val="22"/>
              </w:rPr>
              <w:t>participation</w:t>
            </w:r>
            <w:r>
              <w:rPr>
                <w:spacing w:val="-8"/>
                <w:sz w:val="22"/>
              </w:rPr>
              <w:t> </w:t>
            </w:r>
            <w:r>
              <w:rPr>
                <w:sz w:val="22"/>
              </w:rPr>
              <w:t>legislation</w:t>
            </w:r>
            <w:r>
              <w:rPr>
                <w:spacing w:val="-5"/>
                <w:sz w:val="22"/>
              </w:rPr>
              <w:t> </w:t>
            </w:r>
            <w:r>
              <w:rPr>
                <w:sz w:val="22"/>
              </w:rPr>
              <w:t>and</w:t>
            </w:r>
            <w:r>
              <w:rPr>
                <w:spacing w:val="-6"/>
                <w:sz w:val="22"/>
              </w:rPr>
              <w:t> </w:t>
            </w:r>
            <w:r>
              <w:rPr>
                <w:sz w:val="22"/>
              </w:rPr>
              <w:t>existing</w:t>
            </w:r>
            <w:r>
              <w:rPr>
                <w:spacing w:val="-5"/>
                <w:sz w:val="22"/>
              </w:rPr>
              <w:t> </w:t>
            </w:r>
            <w:r>
              <w:rPr>
                <w:sz w:val="22"/>
              </w:rPr>
              <w:t>or</w:t>
            </w:r>
            <w:r>
              <w:rPr>
                <w:spacing w:val="-7"/>
                <w:sz w:val="22"/>
              </w:rPr>
              <w:t> </w:t>
            </w:r>
            <w:r>
              <w:rPr>
                <w:sz w:val="22"/>
              </w:rPr>
              <w:t>initiated</w:t>
            </w:r>
            <w:r>
              <w:rPr>
                <w:spacing w:val="-7"/>
                <w:sz w:val="22"/>
              </w:rPr>
              <w:t> </w:t>
            </w:r>
            <w:r>
              <w:rPr>
                <w:sz w:val="22"/>
              </w:rPr>
              <w:t>Mana</w:t>
            </w:r>
            <w:r>
              <w:rPr>
                <w:spacing w:val="-4"/>
                <w:sz w:val="22"/>
              </w:rPr>
              <w:t> </w:t>
            </w:r>
            <w:r>
              <w:rPr>
                <w:sz w:val="22"/>
              </w:rPr>
              <w:t>Whakahono</w:t>
            </w:r>
            <w:r>
              <w:rPr>
                <w:spacing w:val="-5"/>
                <w:sz w:val="22"/>
              </w:rPr>
              <w:t> </w:t>
            </w:r>
            <w:r>
              <w:rPr>
                <w:sz w:val="22"/>
              </w:rPr>
              <w:t>ā</w:t>
            </w:r>
            <w:r>
              <w:rPr>
                <w:spacing w:val="-4"/>
                <w:sz w:val="22"/>
              </w:rPr>
              <w:t> </w:t>
            </w:r>
            <w:r>
              <w:rPr>
                <w:sz w:val="22"/>
              </w:rPr>
              <w:t>Rohe</w:t>
            </w:r>
            <w:r>
              <w:rPr>
                <w:spacing w:val="-6"/>
                <w:sz w:val="22"/>
              </w:rPr>
              <w:t> </w:t>
            </w:r>
            <w:r>
              <w:rPr>
                <w:sz w:val="22"/>
              </w:rPr>
              <w:t>are</w:t>
            </w:r>
            <w:r>
              <w:rPr>
                <w:spacing w:val="-6"/>
                <w:sz w:val="22"/>
              </w:rPr>
              <w:t> </w:t>
            </w:r>
            <w:r>
              <w:rPr>
                <w:sz w:val="22"/>
              </w:rPr>
              <w:t>taken</w:t>
            </w:r>
            <w:r>
              <w:rPr>
                <w:spacing w:val="-4"/>
                <w:sz w:val="22"/>
              </w:rPr>
              <w:t> </w:t>
            </w:r>
            <w:r>
              <w:rPr>
                <w:sz w:val="22"/>
              </w:rPr>
              <w:t>into</w:t>
            </w:r>
            <w:r>
              <w:rPr>
                <w:spacing w:val="-5"/>
                <w:sz w:val="22"/>
              </w:rPr>
              <w:t> </w:t>
            </w:r>
            <w:r>
              <w:rPr>
                <w:sz w:val="22"/>
              </w:rPr>
              <w:t>account</w:t>
            </w:r>
            <w:r>
              <w:rPr>
                <w:spacing w:val="-4"/>
                <w:sz w:val="22"/>
              </w:rPr>
              <w:t> when</w:t>
            </w:r>
          </w:p>
          <w:p>
            <w:pPr>
              <w:pStyle w:val="TableParagraph"/>
              <w:spacing w:line="249" w:lineRule="exact"/>
              <w:rPr>
                <w:sz w:val="22"/>
              </w:rPr>
            </w:pPr>
            <w:r>
              <w:rPr>
                <w:sz w:val="22"/>
              </w:rPr>
              <w:t>a</w:t>
            </w:r>
            <w:r>
              <w:rPr>
                <w:spacing w:val="-3"/>
                <w:sz w:val="22"/>
              </w:rPr>
              <w:t> </w:t>
            </w:r>
            <w:r>
              <w:rPr>
                <w:sz w:val="22"/>
              </w:rPr>
              <w:t>joint</w:t>
            </w:r>
            <w:r>
              <w:rPr>
                <w:spacing w:val="-4"/>
                <w:sz w:val="22"/>
              </w:rPr>
              <w:t> </w:t>
            </w:r>
            <w:r>
              <w:rPr>
                <w:sz w:val="22"/>
              </w:rPr>
              <w:t>committee</w:t>
            </w:r>
            <w:r>
              <w:rPr>
                <w:spacing w:val="-2"/>
                <w:sz w:val="22"/>
              </w:rPr>
              <w:t> </w:t>
            </w:r>
            <w:r>
              <w:rPr>
                <w:sz w:val="22"/>
              </w:rPr>
              <w:t>prepares</w:t>
            </w:r>
            <w:r>
              <w:rPr>
                <w:spacing w:val="-3"/>
                <w:sz w:val="22"/>
              </w:rPr>
              <w:t> </w:t>
            </w:r>
            <w:r>
              <w:rPr>
                <w:sz w:val="22"/>
              </w:rPr>
              <w:t>a</w:t>
            </w:r>
            <w:r>
              <w:rPr>
                <w:spacing w:val="-2"/>
                <w:sz w:val="22"/>
              </w:rPr>
              <w:t> </w:t>
            </w:r>
            <w:r>
              <w:rPr>
                <w:sz w:val="22"/>
              </w:rPr>
              <w:t>regional</w:t>
            </w:r>
            <w:r>
              <w:rPr>
                <w:spacing w:val="-2"/>
                <w:sz w:val="22"/>
              </w:rPr>
              <w:t> </w:t>
            </w:r>
            <w:r>
              <w:rPr>
                <w:sz w:val="22"/>
              </w:rPr>
              <w:t>spatial</w:t>
            </w:r>
            <w:r>
              <w:rPr>
                <w:spacing w:val="-4"/>
                <w:sz w:val="22"/>
              </w:rPr>
              <w:t> </w:t>
            </w:r>
            <w:r>
              <w:rPr>
                <w:sz w:val="22"/>
              </w:rPr>
              <w:t>plan,</w:t>
            </w:r>
            <w:r>
              <w:rPr>
                <w:spacing w:val="-2"/>
                <w:sz w:val="22"/>
              </w:rPr>
              <w:t> </w:t>
            </w:r>
            <w:r>
              <w:rPr>
                <w:sz w:val="22"/>
              </w:rPr>
              <w:t>not</w:t>
            </w:r>
            <w:r>
              <w:rPr>
                <w:spacing w:val="-4"/>
                <w:sz w:val="22"/>
              </w:rPr>
              <w:t> </w:t>
            </w:r>
            <w:r>
              <w:rPr>
                <w:sz w:val="22"/>
              </w:rPr>
              <w:t>just</w:t>
            </w:r>
            <w:r>
              <w:rPr>
                <w:spacing w:val="-2"/>
                <w:sz w:val="22"/>
              </w:rPr>
              <w:t> </w:t>
            </w:r>
            <w:r>
              <w:rPr>
                <w:sz w:val="22"/>
              </w:rPr>
              <w:t>a</w:t>
            </w:r>
            <w:r>
              <w:rPr>
                <w:spacing w:val="-3"/>
                <w:sz w:val="22"/>
              </w:rPr>
              <w:t> </w:t>
            </w:r>
            <w:r>
              <w:rPr>
                <w:sz w:val="22"/>
              </w:rPr>
              <w:t>Natural</w:t>
            </w:r>
            <w:r>
              <w:rPr>
                <w:spacing w:val="-5"/>
                <w:sz w:val="22"/>
              </w:rPr>
              <w:t> </w:t>
            </w:r>
            <w:r>
              <w:rPr>
                <w:sz w:val="22"/>
              </w:rPr>
              <w:t>Environment</w:t>
            </w:r>
            <w:r>
              <w:rPr>
                <w:spacing w:val="-2"/>
                <w:sz w:val="22"/>
              </w:rPr>
              <w:t> </w:t>
            </w:r>
            <w:r>
              <w:rPr>
                <w:sz w:val="22"/>
              </w:rPr>
              <w:t>Plan</w:t>
            </w:r>
            <w:r>
              <w:rPr>
                <w:spacing w:val="-6"/>
                <w:sz w:val="22"/>
              </w:rPr>
              <w:t> </w:t>
            </w:r>
            <w:r>
              <w:rPr>
                <w:sz w:val="22"/>
              </w:rPr>
              <w:t>or</w:t>
            </w:r>
            <w:r>
              <w:rPr>
                <w:spacing w:val="-3"/>
                <w:sz w:val="22"/>
              </w:rPr>
              <w:t> </w:t>
            </w:r>
            <w:r>
              <w:rPr>
                <w:sz w:val="22"/>
              </w:rPr>
              <w:t>a</w:t>
            </w:r>
            <w:r>
              <w:rPr>
                <w:spacing w:val="-5"/>
                <w:sz w:val="22"/>
              </w:rPr>
              <w:t> </w:t>
            </w:r>
            <w:r>
              <w:rPr>
                <w:sz w:val="22"/>
              </w:rPr>
              <w:t>land</w:t>
            </w:r>
            <w:r>
              <w:rPr>
                <w:spacing w:val="-3"/>
                <w:sz w:val="22"/>
              </w:rPr>
              <w:t> </w:t>
            </w:r>
            <w:r>
              <w:rPr>
                <w:sz w:val="22"/>
              </w:rPr>
              <w:t>use</w:t>
            </w:r>
            <w:r>
              <w:rPr>
                <w:spacing w:val="-2"/>
                <w:sz w:val="22"/>
              </w:rPr>
              <w:t> plan.</w:t>
            </w:r>
          </w:p>
        </w:tc>
      </w:tr>
      <w:tr>
        <w:trPr>
          <w:trHeight w:val="2148" w:hRule="atLeast"/>
        </w:trPr>
        <w:tc>
          <w:tcPr>
            <w:tcW w:w="1555" w:type="dxa"/>
          </w:tcPr>
          <w:p>
            <w:pPr>
              <w:pStyle w:val="TableParagraph"/>
              <w:spacing w:line="268" w:lineRule="exact"/>
              <w:ind w:left="107"/>
              <w:rPr>
                <w:b/>
                <w:sz w:val="22"/>
              </w:rPr>
            </w:pPr>
            <w:r>
              <w:rPr>
                <w:b/>
                <w:sz w:val="22"/>
              </w:rPr>
              <w:t>Cl</w:t>
            </w:r>
            <w:r>
              <w:rPr>
                <w:b/>
                <w:spacing w:val="-2"/>
                <w:sz w:val="22"/>
              </w:rPr>
              <w:t> </w:t>
            </w:r>
            <w:r>
              <w:rPr>
                <w:b/>
                <w:spacing w:val="-5"/>
                <w:sz w:val="22"/>
              </w:rPr>
              <w:t>13</w:t>
            </w:r>
          </w:p>
          <w:p>
            <w:pPr>
              <w:pStyle w:val="TableParagraph"/>
              <w:ind w:left="107"/>
              <w:rPr>
                <w:sz w:val="22"/>
              </w:rPr>
            </w:pPr>
            <w:r>
              <w:rPr>
                <w:spacing w:val="-2"/>
                <w:sz w:val="22"/>
              </w:rPr>
              <w:t>Procedural principles</w:t>
            </w:r>
          </w:p>
        </w:tc>
        <w:tc>
          <w:tcPr>
            <w:tcW w:w="991" w:type="dxa"/>
          </w:tcPr>
          <w:p>
            <w:pPr>
              <w:pStyle w:val="TableParagraph"/>
              <w:spacing w:line="268" w:lineRule="exact"/>
              <w:ind w:left="107"/>
              <w:rPr>
                <w:sz w:val="22"/>
              </w:rPr>
            </w:pPr>
            <w:r>
              <w:rPr>
                <w:spacing w:val="-2"/>
                <w:sz w:val="22"/>
              </w:rPr>
              <w:t>Oppose</w:t>
            </w:r>
          </w:p>
        </w:tc>
        <w:tc>
          <w:tcPr>
            <w:tcW w:w="10775" w:type="dxa"/>
          </w:tcPr>
          <w:p>
            <w:pPr>
              <w:pStyle w:val="TableParagraph"/>
              <w:ind w:right="153"/>
              <w:rPr>
                <w:sz w:val="22"/>
              </w:rPr>
            </w:pPr>
            <w:r>
              <w:rPr>
                <w:sz w:val="22"/>
              </w:rPr>
              <w:t>MPDC considers “(</w:t>
            </w:r>
            <w:r>
              <w:rPr>
                <w:i/>
                <w:sz w:val="22"/>
              </w:rPr>
              <w:t>e) act in an enabling manner</w:t>
            </w:r>
            <w:r>
              <w:rPr>
                <w:sz w:val="22"/>
              </w:rPr>
              <w:t>” is superfluous to the requirements of this section, given that many councils</w:t>
            </w:r>
            <w:r>
              <w:rPr>
                <w:spacing w:val="-2"/>
                <w:sz w:val="22"/>
              </w:rPr>
              <w:t> </w:t>
            </w:r>
            <w:r>
              <w:rPr>
                <w:sz w:val="22"/>
              </w:rPr>
              <w:t>already</w:t>
            </w:r>
            <w:r>
              <w:rPr>
                <w:spacing w:val="-4"/>
                <w:sz w:val="22"/>
              </w:rPr>
              <w:t> </w:t>
            </w:r>
            <w:r>
              <w:rPr>
                <w:sz w:val="22"/>
              </w:rPr>
              <w:t>operate</w:t>
            </w:r>
            <w:r>
              <w:rPr>
                <w:spacing w:val="-2"/>
                <w:sz w:val="22"/>
              </w:rPr>
              <w:t> </w:t>
            </w:r>
            <w:r>
              <w:rPr>
                <w:sz w:val="22"/>
              </w:rPr>
              <w:t>in</w:t>
            </w:r>
            <w:r>
              <w:rPr>
                <w:spacing w:val="-5"/>
                <w:sz w:val="22"/>
              </w:rPr>
              <w:t> </w:t>
            </w:r>
            <w:r>
              <w:rPr>
                <w:sz w:val="22"/>
              </w:rPr>
              <w:t>this</w:t>
            </w:r>
            <w:r>
              <w:rPr>
                <w:spacing w:val="-2"/>
                <w:sz w:val="22"/>
              </w:rPr>
              <w:t> </w:t>
            </w:r>
            <w:r>
              <w:rPr>
                <w:sz w:val="22"/>
              </w:rPr>
              <w:t>manner, and</w:t>
            </w:r>
            <w:r>
              <w:rPr>
                <w:spacing w:val="-3"/>
                <w:sz w:val="22"/>
              </w:rPr>
              <w:t> </w:t>
            </w:r>
            <w:r>
              <w:rPr>
                <w:sz w:val="22"/>
              </w:rPr>
              <w:t>this</w:t>
            </w:r>
            <w:r>
              <w:rPr>
                <w:spacing w:val="-2"/>
                <w:sz w:val="22"/>
              </w:rPr>
              <w:t> </w:t>
            </w:r>
            <w:r>
              <w:rPr>
                <w:sz w:val="22"/>
              </w:rPr>
              <w:t>principle</w:t>
            </w:r>
            <w:r>
              <w:rPr>
                <w:spacing w:val="-1"/>
                <w:sz w:val="22"/>
              </w:rPr>
              <w:t> </w:t>
            </w:r>
            <w:r>
              <w:rPr>
                <w:sz w:val="22"/>
              </w:rPr>
              <w:t>can</w:t>
            </w:r>
            <w:r>
              <w:rPr>
                <w:spacing w:val="-3"/>
                <w:sz w:val="22"/>
              </w:rPr>
              <w:t> </w:t>
            </w:r>
            <w:r>
              <w:rPr>
                <w:sz w:val="22"/>
              </w:rPr>
              <w:t>be</w:t>
            </w:r>
            <w:r>
              <w:rPr>
                <w:spacing w:val="-2"/>
                <w:sz w:val="22"/>
              </w:rPr>
              <w:t> </w:t>
            </w:r>
            <w:r>
              <w:rPr>
                <w:sz w:val="22"/>
              </w:rPr>
              <w:t>deleted.</w:t>
            </w:r>
            <w:r>
              <w:rPr>
                <w:spacing w:val="-1"/>
                <w:sz w:val="22"/>
              </w:rPr>
              <w:t> </w:t>
            </w:r>
            <w:r>
              <w:rPr>
                <w:sz w:val="22"/>
              </w:rPr>
              <w:t>MPDC</w:t>
            </w:r>
            <w:r>
              <w:rPr>
                <w:spacing w:val="-2"/>
                <w:sz w:val="22"/>
              </w:rPr>
              <w:t> </w:t>
            </w:r>
            <w:r>
              <w:rPr>
                <w:sz w:val="22"/>
              </w:rPr>
              <w:t>considers</w:t>
            </w:r>
            <w:r>
              <w:rPr>
                <w:spacing w:val="-4"/>
                <w:sz w:val="22"/>
              </w:rPr>
              <w:t> </w:t>
            </w:r>
            <w:r>
              <w:rPr>
                <w:sz w:val="22"/>
              </w:rPr>
              <w:t>there</w:t>
            </w:r>
            <w:r>
              <w:rPr>
                <w:spacing w:val="-4"/>
                <w:sz w:val="22"/>
              </w:rPr>
              <w:t> </w:t>
            </w:r>
            <w:r>
              <w:rPr>
                <w:sz w:val="22"/>
              </w:rPr>
              <w:t>should</w:t>
            </w:r>
            <w:r>
              <w:rPr>
                <w:spacing w:val="-4"/>
                <w:sz w:val="22"/>
              </w:rPr>
              <w:t> </w:t>
            </w:r>
            <w:r>
              <w:rPr>
                <w:sz w:val="22"/>
              </w:rPr>
              <w:t>be</w:t>
            </w:r>
            <w:r>
              <w:rPr>
                <w:spacing w:val="-4"/>
                <w:sz w:val="22"/>
              </w:rPr>
              <w:t> </w:t>
            </w:r>
            <w:r>
              <w:rPr>
                <w:sz w:val="22"/>
              </w:rPr>
              <w:t>guidance regarding: the relationship between the procedural principles and the decision-making tests within the legislation, and guidance on act proportionately to the scale and significance of the matter.</w:t>
            </w:r>
          </w:p>
          <w:p>
            <w:pPr>
              <w:pStyle w:val="TableParagraph"/>
              <w:spacing w:line="270" w:lineRule="atLeast" w:before="244"/>
              <w:ind w:right="86"/>
              <w:rPr>
                <w:sz w:val="22"/>
              </w:rPr>
            </w:pPr>
            <w:r>
              <w:rPr>
                <w:b/>
                <w:sz w:val="22"/>
              </w:rPr>
              <w:t>Relief</w:t>
            </w:r>
            <w:r>
              <w:rPr>
                <w:b/>
                <w:spacing w:val="-3"/>
                <w:sz w:val="22"/>
              </w:rPr>
              <w:t> </w:t>
            </w:r>
            <w:r>
              <w:rPr>
                <w:b/>
                <w:sz w:val="22"/>
              </w:rPr>
              <w:t>sought</w:t>
            </w:r>
            <w:r>
              <w:rPr>
                <w:sz w:val="22"/>
              </w:rPr>
              <w:t>:</w:t>
            </w:r>
            <w:r>
              <w:rPr>
                <w:spacing w:val="-3"/>
                <w:sz w:val="22"/>
              </w:rPr>
              <w:t> </w:t>
            </w:r>
            <w:r>
              <w:rPr>
                <w:sz w:val="22"/>
              </w:rPr>
              <w:t>Amend</w:t>
            </w:r>
            <w:r>
              <w:rPr>
                <w:spacing w:val="-2"/>
                <w:sz w:val="22"/>
              </w:rPr>
              <w:t> </w:t>
            </w:r>
            <w:r>
              <w:rPr>
                <w:sz w:val="22"/>
              </w:rPr>
              <w:t>Cl</w:t>
            </w:r>
            <w:r>
              <w:rPr>
                <w:spacing w:val="-4"/>
                <w:sz w:val="22"/>
              </w:rPr>
              <w:t> </w:t>
            </w:r>
            <w:r>
              <w:rPr>
                <w:sz w:val="22"/>
              </w:rPr>
              <w:t>13</w:t>
            </w:r>
            <w:r>
              <w:rPr>
                <w:spacing w:val="-3"/>
                <w:sz w:val="22"/>
              </w:rPr>
              <w:t> </w:t>
            </w:r>
            <w:r>
              <w:rPr>
                <w:sz w:val="22"/>
              </w:rPr>
              <w:t>by deleting</w:t>
            </w:r>
            <w:r>
              <w:rPr>
                <w:spacing w:val="-1"/>
                <w:sz w:val="22"/>
              </w:rPr>
              <w:t> </w:t>
            </w:r>
            <w:r>
              <w:rPr>
                <w:sz w:val="22"/>
              </w:rPr>
              <w:t>“</w:t>
            </w:r>
            <w:r>
              <w:rPr>
                <w:strike/>
                <w:sz w:val="22"/>
              </w:rPr>
              <w:t>(</w:t>
            </w:r>
            <w:r>
              <w:rPr>
                <w:i/>
                <w:strike/>
                <w:sz w:val="22"/>
              </w:rPr>
              <w:t>e) act</w:t>
            </w:r>
            <w:r>
              <w:rPr>
                <w:i/>
                <w:strike/>
                <w:spacing w:val="-4"/>
                <w:sz w:val="22"/>
              </w:rPr>
              <w:t> </w:t>
            </w:r>
            <w:r>
              <w:rPr>
                <w:i/>
                <w:strike/>
                <w:sz w:val="22"/>
              </w:rPr>
              <w:t>in</w:t>
            </w:r>
            <w:r>
              <w:rPr>
                <w:i/>
                <w:strike/>
                <w:spacing w:val="-1"/>
                <w:sz w:val="22"/>
              </w:rPr>
              <w:t> </w:t>
            </w:r>
            <w:r>
              <w:rPr>
                <w:i/>
                <w:strike/>
                <w:sz w:val="22"/>
              </w:rPr>
              <w:t>an</w:t>
            </w:r>
            <w:r>
              <w:rPr>
                <w:i/>
                <w:strike/>
                <w:spacing w:val="-2"/>
                <w:sz w:val="22"/>
              </w:rPr>
              <w:t> </w:t>
            </w:r>
            <w:r>
              <w:rPr>
                <w:i/>
                <w:strike/>
                <w:sz w:val="22"/>
              </w:rPr>
              <w:t>enabling</w:t>
            </w:r>
            <w:r>
              <w:rPr>
                <w:i/>
                <w:strike/>
                <w:spacing w:val="-2"/>
                <w:sz w:val="22"/>
              </w:rPr>
              <w:t> </w:t>
            </w:r>
            <w:r>
              <w:rPr>
                <w:i/>
                <w:strike/>
                <w:sz w:val="22"/>
              </w:rPr>
              <w:t>manner</w:t>
            </w:r>
            <w:r>
              <w:rPr>
                <w:strike/>
                <w:sz w:val="22"/>
              </w:rPr>
              <w:t>”.</w:t>
            </w:r>
            <w:r>
              <w:rPr>
                <w:strike w:val="0"/>
                <w:spacing w:val="-1"/>
                <w:sz w:val="22"/>
              </w:rPr>
              <w:t> </w:t>
            </w:r>
            <w:r>
              <w:rPr>
                <w:strike w:val="0"/>
                <w:sz w:val="22"/>
              </w:rPr>
              <w:t>If</w:t>
            </w:r>
            <w:r>
              <w:rPr>
                <w:strike w:val="0"/>
                <w:spacing w:val="-1"/>
                <w:sz w:val="22"/>
              </w:rPr>
              <w:t> </w:t>
            </w:r>
            <w:r>
              <w:rPr>
                <w:strike w:val="0"/>
                <w:sz w:val="22"/>
              </w:rPr>
              <w:t>it</w:t>
            </w:r>
            <w:r>
              <w:rPr>
                <w:strike w:val="0"/>
                <w:spacing w:val="-1"/>
                <w:sz w:val="22"/>
              </w:rPr>
              <w:t> </w:t>
            </w:r>
            <w:r>
              <w:rPr>
                <w:strike w:val="0"/>
                <w:sz w:val="22"/>
              </w:rPr>
              <w:t>is</w:t>
            </w:r>
            <w:r>
              <w:rPr>
                <w:strike w:val="0"/>
                <w:spacing w:val="-1"/>
                <w:sz w:val="22"/>
              </w:rPr>
              <w:t> </w:t>
            </w:r>
            <w:r>
              <w:rPr>
                <w:strike w:val="0"/>
                <w:sz w:val="22"/>
              </w:rPr>
              <w:t>retained,</w:t>
            </w:r>
            <w:r>
              <w:rPr>
                <w:strike w:val="0"/>
                <w:spacing w:val="-1"/>
                <w:sz w:val="22"/>
              </w:rPr>
              <w:t> </w:t>
            </w:r>
            <w:r>
              <w:rPr>
                <w:strike w:val="0"/>
                <w:sz w:val="22"/>
              </w:rPr>
              <w:t>then</w:t>
            </w:r>
            <w:r>
              <w:rPr>
                <w:strike w:val="0"/>
                <w:spacing w:val="-1"/>
                <w:sz w:val="22"/>
              </w:rPr>
              <w:t> </w:t>
            </w:r>
            <w:r>
              <w:rPr>
                <w:strike w:val="0"/>
                <w:sz w:val="22"/>
              </w:rPr>
              <w:t>develop</w:t>
            </w:r>
            <w:r>
              <w:rPr>
                <w:strike w:val="0"/>
                <w:spacing w:val="-2"/>
                <w:sz w:val="22"/>
              </w:rPr>
              <w:t> </w:t>
            </w:r>
            <w:r>
              <w:rPr>
                <w:strike w:val="0"/>
                <w:sz w:val="22"/>
              </w:rPr>
              <w:t>guidance</w:t>
            </w:r>
            <w:r>
              <w:rPr>
                <w:strike w:val="0"/>
                <w:spacing w:val="-3"/>
                <w:sz w:val="22"/>
              </w:rPr>
              <w:t> </w:t>
            </w:r>
            <w:r>
              <w:rPr>
                <w:strike w:val="0"/>
                <w:sz w:val="22"/>
              </w:rPr>
              <w:t>on</w:t>
            </w:r>
            <w:r>
              <w:rPr>
                <w:strike w:val="0"/>
                <w:spacing w:val="-2"/>
                <w:sz w:val="22"/>
              </w:rPr>
              <w:t> </w:t>
            </w:r>
            <w:r>
              <w:rPr>
                <w:strike w:val="0"/>
                <w:sz w:val="22"/>
              </w:rPr>
              <w:t>this and the following matters: the relationship between the procedural principles and the decision-making tests within the legislation, and act proportionately to the scale and significance of the matter.</w:t>
            </w:r>
          </w:p>
        </w:tc>
      </w:tr>
      <w:tr>
        <w:trPr>
          <w:trHeight w:val="4733" w:hRule="atLeast"/>
        </w:trPr>
        <w:tc>
          <w:tcPr>
            <w:tcW w:w="1555" w:type="dxa"/>
          </w:tcPr>
          <w:p>
            <w:pPr>
              <w:pStyle w:val="TableParagraph"/>
              <w:spacing w:line="268" w:lineRule="exact"/>
              <w:ind w:left="107"/>
              <w:rPr>
                <w:b/>
                <w:sz w:val="22"/>
              </w:rPr>
            </w:pPr>
            <w:r>
              <w:rPr>
                <w:b/>
                <w:sz w:val="22"/>
              </w:rPr>
              <w:t>Cl</w:t>
            </w:r>
            <w:r>
              <w:rPr>
                <w:b/>
                <w:spacing w:val="-2"/>
                <w:sz w:val="22"/>
              </w:rPr>
              <w:t> </w:t>
            </w:r>
            <w:r>
              <w:rPr>
                <w:b/>
                <w:spacing w:val="-5"/>
                <w:sz w:val="22"/>
              </w:rPr>
              <w:t>14</w:t>
            </w:r>
          </w:p>
          <w:p>
            <w:pPr>
              <w:pStyle w:val="TableParagraph"/>
              <w:ind w:left="107"/>
              <w:rPr>
                <w:sz w:val="22"/>
              </w:rPr>
            </w:pPr>
            <w:r>
              <w:rPr>
                <w:spacing w:val="-2"/>
                <w:sz w:val="22"/>
              </w:rPr>
              <w:t>Considering </w:t>
            </w:r>
            <w:r>
              <w:rPr>
                <w:sz w:val="22"/>
              </w:rPr>
              <w:t>effects of </w:t>
            </w:r>
            <w:r>
              <w:rPr>
                <w:spacing w:val="-2"/>
                <w:sz w:val="22"/>
              </w:rPr>
              <w:t>activities</w:t>
            </w:r>
          </w:p>
        </w:tc>
        <w:tc>
          <w:tcPr>
            <w:tcW w:w="991" w:type="dxa"/>
          </w:tcPr>
          <w:p>
            <w:pPr>
              <w:pStyle w:val="TableParagraph"/>
              <w:ind w:left="107" w:right="177"/>
              <w:rPr>
                <w:sz w:val="22"/>
              </w:rPr>
            </w:pPr>
            <w:r>
              <w:rPr>
                <w:spacing w:val="-2"/>
                <w:sz w:val="22"/>
              </w:rPr>
              <w:t>Oppose </w:t>
            </w:r>
            <w:r>
              <w:rPr>
                <w:sz w:val="22"/>
              </w:rPr>
              <w:t>in part</w:t>
            </w:r>
          </w:p>
        </w:tc>
        <w:tc>
          <w:tcPr>
            <w:tcW w:w="10775" w:type="dxa"/>
          </w:tcPr>
          <w:p>
            <w:pPr>
              <w:pStyle w:val="TableParagraph"/>
              <w:spacing w:before="85"/>
              <w:ind w:right="98"/>
              <w:jc w:val="both"/>
              <w:rPr>
                <w:sz w:val="22"/>
              </w:rPr>
            </w:pPr>
            <w:r>
              <w:rPr>
                <w:sz w:val="22"/>
              </w:rPr>
              <w:t>MPDC is concerned that the proposed separation of effects to be managed by the two Bills will result in gaps, where important</w:t>
            </w:r>
            <w:r>
              <w:rPr>
                <w:spacing w:val="-13"/>
                <w:sz w:val="22"/>
              </w:rPr>
              <w:t> </w:t>
            </w:r>
            <w:r>
              <w:rPr>
                <w:sz w:val="22"/>
              </w:rPr>
              <w:t>effects</w:t>
            </w:r>
            <w:r>
              <w:rPr>
                <w:spacing w:val="-12"/>
                <w:sz w:val="22"/>
              </w:rPr>
              <w:t> </w:t>
            </w:r>
            <w:r>
              <w:rPr>
                <w:sz w:val="22"/>
              </w:rPr>
              <w:t>on</w:t>
            </w:r>
            <w:r>
              <w:rPr>
                <w:spacing w:val="-13"/>
                <w:sz w:val="22"/>
              </w:rPr>
              <w:t> </w:t>
            </w:r>
            <w:r>
              <w:rPr>
                <w:sz w:val="22"/>
              </w:rPr>
              <w:t>natural</w:t>
            </w:r>
            <w:r>
              <w:rPr>
                <w:spacing w:val="-12"/>
                <w:sz w:val="22"/>
              </w:rPr>
              <w:t> </w:t>
            </w:r>
            <w:r>
              <w:rPr>
                <w:sz w:val="22"/>
              </w:rPr>
              <w:t>environmental</w:t>
            </w:r>
            <w:r>
              <w:rPr>
                <w:spacing w:val="-13"/>
                <w:sz w:val="22"/>
              </w:rPr>
              <w:t> </w:t>
            </w:r>
            <w:r>
              <w:rPr>
                <w:sz w:val="22"/>
              </w:rPr>
              <w:t>features</w:t>
            </w:r>
            <w:r>
              <w:rPr>
                <w:spacing w:val="-12"/>
                <w:sz w:val="22"/>
              </w:rPr>
              <w:t> </w:t>
            </w:r>
            <w:r>
              <w:rPr>
                <w:sz w:val="22"/>
              </w:rPr>
              <w:t>are</w:t>
            </w:r>
            <w:r>
              <w:rPr>
                <w:spacing w:val="-13"/>
                <w:sz w:val="22"/>
              </w:rPr>
              <w:t> </w:t>
            </w:r>
            <w:r>
              <w:rPr>
                <w:sz w:val="22"/>
              </w:rPr>
              <w:t>unable</w:t>
            </w:r>
            <w:r>
              <w:rPr>
                <w:spacing w:val="-12"/>
                <w:sz w:val="22"/>
              </w:rPr>
              <w:t> </w:t>
            </w:r>
            <w:r>
              <w:rPr>
                <w:sz w:val="22"/>
              </w:rPr>
              <w:t>to</w:t>
            </w:r>
            <w:r>
              <w:rPr>
                <w:spacing w:val="-12"/>
                <w:sz w:val="22"/>
              </w:rPr>
              <w:t> </w:t>
            </w:r>
            <w:r>
              <w:rPr>
                <w:sz w:val="22"/>
              </w:rPr>
              <w:t>be</w:t>
            </w:r>
            <w:r>
              <w:rPr>
                <w:spacing w:val="-13"/>
                <w:sz w:val="22"/>
              </w:rPr>
              <w:t> </w:t>
            </w:r>
            <w:r>
              <w:rPr>
                <w:sz w:val="22"/>
              </w:rPr>
              <w:t>considered</w:t>
            </w:r>
            <w:r>
              <w:rPr>
                <w:spacing w:val="-12"/>
                <w:sz w:val="22"/>
              </w:rPr>
              <w:t> </w:t>
            </w:r>
            <w:r>
              <w:rPr>
                <w:sz w:val="22"/>
              </w:rPr>
              <w:t>in</w:t>
            </w:r>
            <w:r>
              <w:rPr>
                <w:spacing w:val="-13"/>
                <w:sz w:val="22"/>
              </w:rPr>
              <w:t> </w:t>
            </w:r>
            <w:r>
              <w:rPr>
                <w:sz w:val="22"/>
              </w:rPr>
              <w:t>permitting</w:t>
            </w:r>
            <w:r>
              <w:rPr>
                <w:spacing w:val="-12"/>
                <w:sz w:val="22"/>
              </w:rPr>
              <w:t> </w:t>
            </w:r>
            <w:r>
              <w:rPr>
                <w:sz w:val="22"/>
              </w:rPr>
              <w:t>or</w:t>
            </w:r>
            <w:r>
              <w:rPr>
                <w:spacing w:val="-13"/>
                <w:sz w:val="22"/>
              </w:rPr>
              <w:t> </w:t>
            </w:r>
            <w:r>
              <w:rPr>
                <w:sz w:val="22"/>
              </w:rPr>
              <w:t>consenting</w:t>
            </w:r>
            <w:r>
              <w:rPr>
                <w:spacing w:val="-12"/>
                <w:sz w:val="22"/>
              </w:rPr>
              <w:t> </w:t>
            </w:r>
            <w:r>
              <w:rPr>
                <w:sz w:val="22"/>
              </w:rPr>
              <w:t>processes. In particular, MPDC considers that Cl 14(b) “must not consider effects regulated under the Planning Act 2025” will be challenging to delineate in some circumstances, for example where natural hazards effects or effects on sites of significance to Māori are relevant under the Planning Bill, they are then not able to be considered under the Natural Environment Bill, despite management of natural hazards and providing for Māori interests being goals of this Bill.</w:t>
            </w:r>
          </w:p>
          <w:p>
            <w:pPr>
              <w:pStyle w:val="TableParagraph"/>
              <w:spacing w:before="88"/>
              <w:ind w:right="95"/>
              <w:jc w:val="both"/>
              <w:rPr>
                <w:sz w:val="22"/>
              </w:rPr>
            </w:pPr>
            <w:r>
              <w:rPr>
                <w:sz w:val="22"/>
              </w:rPr>
              <w:t>In</w:t>
            </w:r>
            <w:r>
              <w:rPr>
                <w:spacing w:val="-5"/>
                <w:sz w:val="22"/>
              </w:rPr>
              <w:t> </w:t>
            </w:r>
            <w:r>
              <w:rPr>
                <w:sz w:val="22"/>
              </w:rPr>
              <w:t>relation</w:t>
            </w:r>
            <w:r>
              <w:rPr>
                <w:spacing w:val="-6"/>
                <w:sz w:val="22"/>
              </w:rPr>
              <w:t> </w:t>
            </w:r>
            <w:r>
              <w:rPr>
                <w:sz w:val="22"/>
              </w:rPr>
              <w:t>to</w:t>
            </w:r>
            <w:r>
              <w:rPr>
                <w:spacing w:val="-4"/>
                <w:sz w:val="22"/>
              </w:rPr>
              <w:t> </w:t>
            </w:r>
            <w:r>
              <w:rPr>
                <w:sz w:val="22"/>
              </w:rPr>
              <w:t>the</w:t>
            </w:r>
            <w:r>
              <w:rPr>
                <w:spacing w:val="-5"/>
                <w:sz w:val="22"/>
              </w:rPr>
              <w:t> </w:t>
            </w:r>
            <w:r>
              <w:rPr>
                <w:sz w:val="22"/>
              </w:rPr>
              <w:t>current</w:t>
            </w:r>
            <w:r>
              <w:rPr>
                <w:spacing w:val="-3"/>
                <w:sz w:val="22"/>
              </w:rPr>
              <w:t> </w:t>
            </w:r>
            <w:r>
              <w:rPr>
                <w:sz w:val="22"/>
              </w:rPr>
              <w:t>drafting</w:t>
            </w:r>
            <w:r>
              <w:rPr>
                <w:spacing w:val="-4"/>
                <w:sz w:val="22"/>
              </w:rPr>
              <w:t> </w:t>
            </w:r>
            <w:r>
              <w:rPr>
                <w:sz w:val="22"/>
              </w:rPr>
              <w:t>of</w:t>
            </w:r>
            <w:r>
              <w:rPr>
                <w:spacing w:val="-1"/>
                <w:sz w:val="22"/>
              </w:rPr>
              <w:t> </w:t>
            </w:r>
            <w:r>
              <w:rPr>
                <w:sz w:val="22"/>
              </w:rPr>
              <w:t>Cl</w:t>
            </w:r>
            <w:r>
              <w:rPr>
                <w:spacing w:val="-6"/>
                <w:sz w:val="22"/>
              </w:rPr>
              <w:t> </w:t>
            </w:r>
            <w:r>
              <w:rPr>
                <w:sz w:val="22"/>
              </w:rPr>
              <w:t>14,</w:t>
            </w:r>
            <w:r>
              <w:rPr>
                <w:spacing w:val="-5"/>
                <w:sz w:val="22"/>
              </w:rPr>
              <w:t> </w:t>
            </w:r>
            <w:r>
              <w:rPr>
                <w:sz w:val="22"/>
              </w:rPr>
              <w:t>MPDC</w:t>
            </w:r>
            <w:r>
              <w:rPr>
                <w:spacing w:val="-3"/>
                <w:sz w:val="22"/>
              </w:rPr>
              <w:t> </w:t>
            </w:r>
            <w:r>
              <w:rPr>
                <w:sz w:val="22"/>
              </w:rPr>
              <w:t>notes</w:t>
            </w:r>
            <w:r>
              <w:rPr>
                <w:spacing w:val="-6"/>
                <w:sz w:val="22"/>
              </w:rPr>
              <w:t> </w:t>
            </w:r>
            <w:r>
              <w:rPr>
                <w:sz w:val="22"/>
              </w:rPr>
              <w:t>that</w:t>
            </w:r>
            <w:r>
              <w:rPr>
                <w:spacing w:val="-6"/>
                <w:sz w:val="22"/>
              </w:rPr>
              <w:t> </w:t>
            </w:r>
            <w:r>
              <w:rPr>
                <w:sz w:val="22"/>
              </w:rPr>
              <w:t>14(a)</w:t>
            </w:r>
            <w:r>
              <w:rPr>
                <w:spacing w:val="-5"/>
                <w:sz w:val="22"/>
              </w:rPr>
              <w:t> </w:t>
            </w:r>
            <w:r>
              <w:rPr>
                <w:sz w:val="22"/>
              </w:rPr>
              <w:t>“</w:t>
            </w:r>
            <w:r>
              <w:rPr>
                <w:i/>
                <w:sz w:val="22"/>
              </w:rPr>
              <w:t>must</w:t>
            </w:r>
            <w:r>
              <w:rPr>
                <w:i/>
                <w:spacing w:val="-3"/>
                <w:sz w:val="22"/>
              </w:rPr>
              <w:t> </w:t>
            </w:r>
            <w:r>
              <w:rPr>
                <w:i/>
                <w:sz w:val="22"/>
              </w:rPr>
              <w:t>give</w:t>
            </w:r>
            <w:r>
              <w:rPr>
                <w:i/>
                <w:spacing w:val="-3"/>
                <w:sz w:val="22"/>
              </w:rPr>
              <w:t> </w:t>
            </w:r>
            <w:r>
              <w:rPr>
                <w:i/>
                <w:sz w:val="22"/>
              </w:rPr>
              <w:t>particular</w:t>
            </w:r>
            <w:r>
              <w:rPr>
                <w:i/>
                <w:spacing w:val="-2"/>
                <w:sz w:val="22"/>
              </w:rPr>
              <w:t> </w:t>
            </w:r>
            <w:r>
              <w:rPr>
                <w:i/>
                <w:sz w:val="22"/>
              </w:rPr>
              <w:t>consideration</w:t>
            </w:r>
            <w:r>
              <w:rPr>
                <w:i/>
                <w:spacing w:val="-7"/>
                <w:sz w:val="22"/>
              </w:rPr>
              <w:t> </w:t>
            </w:r>
            <w:r>
              <w:rPr>
                <w:i/>
                <w:sz w:val="22"/>
              </w:rPr>
              <w:t>to</w:t>
            </w:r>
            <w:r>
              <w:rPr>
                <w:i/>
                <w:spacing w:val="-3"/>
                <w:sz w:val="22"/>
              </w:rPr>
              <w:t> </w:t>
            </w:r>
            <w:r>
              <w:rPr>
                <w:i/>
                <w:sz w:val="22"/>
              </w:rPr>
              <w:t>effects</w:t>
            </w:r>
            <w:r>
              <w:rPr>
                <w:i/>
                <w:spacing w:val="-3"/>
                <w:sz w:val="22"/>
              </w:rPr>
              <w:t> </w:t>
            </w:r>
            <w:r>
              <w:rPr>
                <w:i/>
                <w:sz w:val="22"/>
              </w:rPr>
              <w:t>such</w:t>
            </w:r>
            <w:r>
              <w:rPr>
                <w:i/>
                <w:spacing w:val="-4"/>
                <w:sz w:val="22"/>
              </w:rPr>
              <w:t> </w:t>
            </w:r>
            <w:r>
              <w:rPr>
                <w:i/>
                <w:sz w:val="22"/>
              </w:rPr>
              <w:t>as</w:t>
            </w:r>
            <w:r>
              <w:rPr>
                <w:i/>
                <w:sz w:val="22"/>
              </w:rPr>
              <w:t> the following…” </w:t>
            </w:r>
            <w:r>
              <w:rPr>
                <w:sz w:val="22"/>
              </w:rPr>
              <w:t>creates uncertainty and could be made clearer as:</w:t>
            </w:r>
            <w:r>
              <w:rPr>
                <w:spacing w:val="40"/>
                <w:sz w:val="22"/>
              </w:rPr>
              <w:t> </w:t>
            </w:r>
            <w:r>
              <w:rPr>
                <w:sz w:val="22"/>
              </w:rPr>
              <w:t>The use of the words “</w:t>
            </w:r>
            <w:r>
              <w:rPr>
                <w:i/>
                <w:sz w:val="22"/>
              </w:rPr>
              <w:t>such as</w:t>
            </w:r>
            <w:r>
              <w:rPr>
                <w:sz w:val="22"/>
              </w:rPr>
              <w:t>” implies that there are</w:t>
            </w:r>
            <w:r>
              <w:rPr>
                <w:spacing w:val="-3"/>
                <w:sz w:val="22"/>
              </w:rPr>
              <w:t> </w:t>
            </w:r>
            <w:r>
              <w:rPr>
                <w:sz w:val="22"/>
              </w:rPr>
              <w:t>other</w:t>
            </w:r>
            <w:r>
              <w:rPr>
                <w:spacing w:val="-6"/>
                <w:sz w:val="22"/>
              </w:rPr>
              <w:t> </w:t>
            </w:r>
            <w:r>
              <w:rPr>
                <w:sz w:val="22"/>
              </w:rPr>
              <w:t>matters</w:t>
            </w:r>
            <w:r>
              <w:rPr>
                <w:spacing w:val="-6"/>
                <w:sz w:val="22"/>
              </w:rPr>
              <w:t> </w:t>
            </w:r>
            <w:r>
              <w:rPr>
                <w:sz w:val="22"/>
              </w:rPr>
              <w:t>that</w:t>
            </w:r>
            <w:r>
              <w:rPr>
                <w:spacing w:val="-6"/>
                <w:sz w:val="22"/>
              </w:rPr>
              <w:t> </w:t>
            </w:r>
            <w:r>
              <w:rPr>
                <w:sz w:val="22"/>
              </w:rPr>
              <w:t>might</w:t>
            </w:r>
            <w:r>
              <w:rPr>
                <w:spacing w:val="-3"/>
                <w:sz w:val="22"/>
              </w:rPr>
              <w:t> </w:t>
            </w:r>
            <w:r>
              <w:rPr>
                <w:sz w:val="22"/>
              </w:rPr>
              <w:t>be</w:t>
            </w:r>
            <w:r>
              <w:rPr>
                <w:spacing w:val="-3"/>
                <w:sz w:val="22"/>
              </w:rPr>
              <w:t> </w:t>
            </w:r>
            <w:r>
              <w:rPr>
                <w:sz w:val="22"/>
              </w:rPr>
              <w:t>included</w:t>
            </w:r>
            <w:r>
              <w:rPr>
                <w:spacing w:val="-4"/>
                <w:sz w:val="22"/>
              </w:rPr>
              <w:t> </w:t>
            </w:r>
            <w:r>
              <w:rPr>
                <w:sz w:val="22"/>
              </w:rPr>
              <w:t>in</w:t>
            </w:r>
            <w:r>
              <w:rPr>
                <w:spacing w:val="-5"/>
                <w:sz w:val="22"/>
              </w:rPr>
              <w:t> </w:t>
            </w:r>
            <w:r>
              <w:rPr>
                <w:sz w:val="22"/>
              </w:rPr>
              <w:t>this</w:t>
            </w:r>
            <w:r>
              <w:rPr>
                <w:spacing w:val="-3"/>
                <w:sz w:val="22"/>
              </w:rPr>
              <w:t> </w:t>
            </w:r>
            <w:r>
              <w:rPr>
                <w:sz w:val="22"/>
              </w:rPr>
              <w:t>list,</w:t>
            </w:r>
            <w:r>
              <w:rPr>
                <w:spacing w:val="-5"/>
                <w:sz w:val="22"/>
              </w:rPr>
              <w:t> </w:t>
            </w:r>
            <w:r>
              <w:rPr>
                <w:sz w:val="22"/>
              </w:rPr>
              <w:t>which</w:t>
            </w:r>
            <w:r>
              <w:rPr>
                <w:spacing w:val="-4"/>
                <w:sz w:val="22"/>
              </w:rPr>
              <w:t> </w:t>
            </w:r>
            <w:r>
              <w:rPr>
                <w:sz w:val="22"/>
              </w:rPr>
              <w:t>is</w:t>
            </w:r>
            <w:r>
              <w:rPr>
                <w:spacing w:val="-4"/>
                <w:sz w:val="22"/>
              </w:rPr>
              <w:t> </w:t>
            </w:r>
            <w:r>
              <w:rPr>
                <w:sz w:val="22"/>
              </w:rPr>
              <w:t>unclear</w:t>
            </w:r>
            <w:r>
              <w:rPr>
                <w:spacing w:val="-3"/>
                <w:sz w:val="22"/>
              </w:rPr>
              <w:t> </w:t>
            </w:r>
            <w:r>
              <w:rPr>
                <w:sz w:val="22"/>
              </w:rPr>
              <w:t>in</w:t>
            </w:r>
            <w:r>
              <w:rPr>
                <w:spacing w:val="-5"/>
                <w:sz w:val="22"/>
              </w:rPr>
              <w:t> </w:t>
            </w:r>
            <w:r>
              <w:rPr>
                <w:sz w:val="22"/>
              </w:rPr>
              <w:t>this</w:t>
            </w:r>
            <w:r>
              <w:rPr>
                <w:spacing w:val="-6"/>
                <w:sz w:val="22"/>
              </w:rPr>
              <w:t> </w:t>
            </w:r>
            <w:r>
              <w:rPr>
                <w:sz w:val="22"/>
              </w:rPr>
              <w:t>context.</w:t>
            </w:r>
            <w:r>
              <w:rPr>
                <w:spacing w:val="-4"/>
                <w:sz w:val="22"/>
              </w:rPr>
              <w:t> </w:t>
            </w:r>
            <w:r>
              <w:rPr>
                <w:sz w:val="22"/>
              </w:rPr>
              <w:t>It</w:t>
            </w:r>
            <w:r>
              <w:rPr>
                <w:spacing w:val="-3"/>
                <w:sz w:val="22"/>
              </w:rPr>
              <w:t> </w:t>
            </w:r>
            <w:r>
              <w:rPr>
                <w:sz w:val="22"/>
              </w:rPr>
              <w:t>is</w:t>
            </w:r>
            <w:r>
              <w:rPr>
                <w:spacing w:val="-4"/>
                <w:sz w:val="22"/>
              </w:rPr>
              <w:t> </w:t>
            </w:r>
            <w:r>
              <w:rPr>
                <w:sz w:val="22"/>
              </w:rPr>
              <w:t>also</w:t>
            </w:r>
            <w:r>
              <w:rPr>
                <w:spacing w:val="-2"/>
                <w:sz w:val="22"/>
              </w:rPr>
              <w:t> </w:t>
            </w:r>
            <w:r>
              <w:rPr>
                <w:sz w:val="22"/>
              </w:rPr>
              <w:t>not</w:t>
            </w:r>
            <w:r>
              <w:rPr>
                <w:spacing w:val="-5"/>
                <w:sz w:val="22"/>
              </w:rPr>
              <w:t> </w:t>
            </w:r>
            <w:r>
              <w:rPr>
                <w:sz w:val="22"/>
              </w:rPr>
              <w:t>clear</w:t>
            </w:r>
            <w:r>
              <w:rPr>
                <w:spacing w:val="-6"/>
                <w:sz w:val="22"/>
              </w:rPr>
              <w:t> </w:t>
            </w:r>
            <w:r>
              <w:rPr>
                <w:sz w:val="22"/>
              </w:rPr>
              <w:t>why</w:t>
            </w:r>
            <w:r>
              <w:rPr>
                <w:spacing w:val="-5"/>
                <w:sz w:val="22"/>
              </w:rPr>
              <w:t> </w:t>
            </w:r>
            <w:r>
              <w:rPr>
                <w:sz w:val="22"/>
              </w:rPr>
              <w:t>the</w:t>
            </w:r>
            <w:r>
              <w:rPr>
                <w:spacing w:val="-3"/>
                <w:sz w:val="22"/>
              </w:rPr>
              <w:t> </w:t>
            </w:r>
            <w:r>
              <w:rPr>
                <w:sz w:val="22"/>
              </w:rPr>
              <w:t>matters in</w:t>
            </w:r>
            <w:r>
              <w:rPr>
                <w:spacing w:val="-13"/>
                <w:sz w:val="22"/>
              </w:rPr>
              <w:t> </w:t>
            </w:r>
            <w:r>
              <w:rPr>
                <w:sz w:val="22"/>
              </w:rPr>
              <w:t>(i)-(iii)</w:t>
            </w:r>
            <w:r>
              <w:rPr>
                <w:spacing w:val="-12"/>
                <w:sz w:val="22"/>
              </w:rPr>
              <w:t> </w:t>
            </w:r>
            <w:r>
              <w:rPr>
                <w:sz w:val="22"/>
              </w:rPr>
              <w:t>have</w:t>
            </w:r>
            <w:r>
              <w:rPr>
                <w:spacing w:val="-13"/>
                <w:sz w:val="22"/>
              </w:rPr>
              <w:t> </w:t>
            </w:r>
            <w:r>
              <w:rPr>
                <w:sz w:val="22"/>
              </w:rPr>
              <w:t>been</w:t>
            </w:r>
            <w:r>
              <w:rPr>
                <w:spacing w:val="-12"/>
                <w:sz w:val="22"/>
              </w:rPr>
              <w:t> </w:t>
            </w:r>
            <w:r>
              <w:rPr>
                <w:sz w:val="22"/>
              </w:rPr>
              <w:t>selected</w:t>
            </w:r>
            <w:r>
              <w:rPr>
                <w:spacing w:val="-13"/>
                <w:sz w:val="22"/>
              </w:rPr>
              <w:t> </w:t>
            </w:r>
            <w:r>
              <w:rPr>
                <w:sz w:val="22"/>
              </w:rPr>
              <w:t>for</w:t>
            </w:r>
            <w:r>
              <w:rPr>
                <w:spacing w:val="-12"/>
                <w:sz w:val="22"/>
              </w:rPr>
              <w:t> </w:t>
            </w:r>
            <w:r>
              <w:rPr>
                <w:sz w:val="22"/>
              </w:rPr>
              <w:t>applicants</w:t>
            </w:r>
            <w:r>
              <w:rPr>
                <w:spacing w:val="-13"/>
                <w:sz w:val="22"/>
              </w:rPr>
              <w:t> </w:t>
            </w:r>
            <w:r>
              <w:rPr>
                <w:sz w:val="22"/>
              </w:rPr>
              <w:t>to</w:t>
            </w:r>
            <w:r>
              <w:rPr>
                <w:spacing w:val="-12"/>
                <w:sz w:val="22"/>
              </w:rPr>
              <w:t> </w:t>
            </w:r>
            <w:r>
              <w:rPr>
                <w:sz w:val="22"/>
              </w:rPr>
              <w:t>give</w:t>
            </w:r>
            <w:r>
              <w:rPr>
                <w:spacing w:val="-12"/>
                <w:sz w:val="22"/>
              </w:rPr>
              <w:t> </w:t>
            </w:r>
            <w:r>
              <w:rPr>
                <w:sz w:val="22"/>
              </w:rPr>
              <w:t>particular</w:t>
            </w:r>
            <w:r>
              <w:rPr>
                <w:spacing w:val="-13"/>
                <w:sz w:val="22"/>
              </w:rPr>
              <w:t> </w:t>
            </w:r>
            <w:r>
              <w:rPr>
                <w:sz w:val="22"/>
              </w:rPr>
              <w:t>consideration</w:t>
            </w:r>
            <w:r>
              <w:rPr>
                <w:spacing w:val="-11"/>
                <w:sz w:val="22"/>
              </w:rPr>
              <w:t> </w:t>
            </w:r>
            <w:r>
              <w:rPr>
                <w:sz w:val="22"/>
              </w:rPr>
              <w:t>to.</w:t>
            </w:r>
            <w:r>
              <w:rPr>
                <w:spacing w:val="-12"/>
                <w:sz w:val="22"/>
              </w:rPr>
              <w:t> </w:t>
            </w:r>
            <w:r>
              <w:rPr>
                <w:sz w:val="22"/>
              </w:rPr>
              <w:t>MPDC</w:t>
            </w:r>
            <w:r>
              <w:rPr>
                <w:spacing w:val="-12"/>
                <w:sz w:val="22"/>
              </w:rPr>
              <w:t> </w:t>
            </w:r>
            <w:r>
              <w:rPr>
                <w:sz w:val="22"/>
              </w:rPr>
              <w:t>notes</w:t>
            </w:r>
            <w:r>
              <w:rPr>
                <w:spacing w:val="-11"/>
                <w:sz w:val="22"/>
              </w:rPr>
              <w:t> </w:t>
            </w:r>
            <w:r>
              <w:rPr>
                <w:sz w:val="22"/>
              </w:rPr>
              <w:t>that</w:t>
            </w:r>
            <w:r>
              <w:rPr>
                <w:spacing w:val="-13"/>
                <w:sz w:val="22"/>
              </w:rPr>
              <w:t> </w:t>
            </w:r>
            <w:r>
              <w:rPr>
                <w:sz w:val="22"/>
              </w:rPr>
              <w:t>effects</w:t>
            </w:r>
            <w:r>
              <w:rPr>
                <w:spacing w:val="-12"/>
                <w:sz w:val="22"/>
              </w:rPr>
              <w:t> </w:t>
            </w:r>
            <w:r>
              <w:rPr>
                <w:sz w:val="22"/>
              </w:rPr>
              <w:t>on</w:t>
            </w:r>
            <w:r>
              <w:rPr>
                <w:spacing w:val="-12"/>
                <w:sz w:val="22"/>
              </w:rPr>
              <w:t> </w:t>
            </w:r>
            <w:r>
              <w:rPr>
                <w:sz w:val="22"/>
              </w:rPr>
              <w:t>human</w:t>
            </w:r>
            <w:r>
              <w:rPr>
                <w:spacing w:val="-12"/>
                <w:sz w:val="22"/>
              </w:rPr>
              <w:t> </w:t>
            </w:r>
            <w:r>
              <w:rPr>
                <w:sz w:val="22"/>
              </w:rPr>
              <w:t>health and social and cultural effects, for example, are not included.</w:t>
            </w:r>
          </w:p>
          <w:p>
            <w:pPr>
              <w:pStyle w:val="TableParagraph"/>
              <w:spacing w:before="88"/>
              <w:ind w:right="93"/>
              <w:jc w:val="both"/>
              <w:rPr>
                <w:sz w:val="22"/>
              </w:rPr>
            </w:pPr>
            <w:r>
              <w:rPr>
                <w:b/>
                <w:sz w:val="22"/>
              </w:rPr>
              <w:t>Relief sought: </w:t>
            </w:r>
            <w:r>
              <w:rPr>
                <w:sz w:val="22"/>
              </w:rPr>
              <w:t>Amend Cl 14(a) </w:t>
            </w:r>
            <w:r>
              <w:rPr>
                <w:strike/>
                <w:sz w:val="22"/>
              </w:rPr>
              <w:t>must give particular consideration to effects such as the following</w:t>
            </w:r>
            <w:r>
              <w:rPr>
                <w:strike w:val="0"/>
                <w:sz w:val="22"/>
              </w:rPr>
              <w:t>, </w:t>
            </w:r>
            <w:r>
              <w:rPr>
                <w:strike/>
                <w:sz w:val="22"/>
              </w:rPr>
              <w:t>as far as each is</w:t>
            </w:r>
            <w:r>
              <w:rPr>
                <w:strike w:val="0"/>
                <w:sz w:val="22"/>
              </w:rPr>
              <w:t> </w:t>
            </w:r>
            <w:r>
              <w:rPr>
                <w:strike/>
                <w:sz w:val="22"/>
              </w:rPr>
              <w:t>applicable </w:t>
            </w:r>
            <w:r>
              <w:rPr>
                <w:strike w:val="0"/>
                <w:sz w:val="22"/>
              </w:rPr>
              <w:t>to: “</w:t>
            </w:r>
            <w:r>
              <w:rPr>
                <w:i/>
                <w:strike w:val="0"/>
                <w:sz w:val="22"/>
                <w:u w:val="single"/>
              </w:rPr>
              <w:t>must give particular consideration to the following effects</w:t>
            </w:r>
            <w:r>
              <w:rPr>
                <w:strike w:val="0"/>
                <w:sz w:val="22"/>
                <w:u w:val="single"/>
              </w:rPr>
              <w:t>, </w:t>
            </w:r>
            <w:r>
              <w:rPr>
                <w:i/>
                <w:strike w:val="0"/>
                <w:sz w:val="22"/>
                <w:u w:val="single"/>
              </w:rPr>
              <w:t>as far as each is applicable</w:t>
            </w:r>
            <w:r>
              <w:rPr>
                <w:strike w:val="0"/>
                <w:sz w:val="22"/>
                <w:u w:val="none"/>
              </w:rPr>
              <w:t>”</w:t>
            </w:r>
          </w:p>
          <w:p>
            <w:pPr>
              <w:pStyle w:val="TableParagraph"/>
              <w:spacing w:before="87"/>
              <w:jc w:val="both"/>
              <w:rPr>
                <w:sz w:val="22"/>
              </w:rPr>
            </w:pPr>
            <w:r>
              <w:rPr>
                <w:sz w:val="22"/>
              </w:rPr>
              <w:t>Amend</w:t>
            </w:r>
            <w:r>
              <w:rPr>
                <w:spacing w:val="-6"/>
                <w:sz w:val="22"/>
              </w:rPr>
              <w:t> </w:t>
            </w:r>
            <w:r>
              <w:rPr>
                <w:sz w:val="22"/>
              </w:rPr>
              <w:t>Cl</w:t>
            </w:r>
            <w:r>
              <w:rPr>
                <w:spacing w:val="-4"/>
                <w:sz w:val="22"/>
              </w:rPr>
              <w:t> </w:t>
            </w:r>
            <w:r>
              <w:rPr>
                <w:sz w:val="22"/>
              </w:rPr>
              <w:t>14(a)</w:t>
            </w:r>
            <w:r>
              <w:rPr>
                <w:spacing w:val="-5"/>
                <w:sz w:val="22"/>
              </w:rPr>
              <w:t> </w:t>
            </w:r>
            <w:r>
              <w:rPr>
                <w:sz w:val="22"/>
              </w:rPr>
              <w:t>to</w:t>
            </w:r>
            <w:r>
              <w:rPr>
                <w:spacing w:val="-1"/>
                <w:sz w:val="22"/>
              </w:rPr>
              <w:t> </w:t>
            </w:r>
            <w:r>
              <w:rPr>
                <w:sz w:val="22"/>
              </w:rPr>
              <w:t>include</w:t>
            </w:r>
            <w:r>
              <w:rPr>
                <w:spacing w:val="-5"/>
                <w:sz w:val="22"/>
              </w:rPr>
              <w:t> </w:t>
            </w:r>
            <w:r>
              <w:rPr>
                <w:sz w:val="22"/>
              </w:rPr>
              <w:t>effects</w:t>
            </w:r>
            <w:r>
              <w:rPr>
                <w:spacing w:val="-4"/>
                <w:sz w:val="22"/>
              </w:rPr>
              <w:t> </w:t>
            </w:r>
            <w:r>
              <w:rPr>
                <w:sz w:val="22"/>
              </w:rPr>
              <w:t>on</w:t>
            </w:r>
            <w:r>
              <w:rPr>
                <w:spacing w:val="-6"/>
                <w:sz w:val="22"/>
              </w:rPr>
              <w:t> </w:t>
            </w:r>
            <w:r>
              <w:rPr>
                <w:sz w:val="22"/>
              </w:rPr>
              <w:t>human</w:t>
            </w:r>
            <w:r>
              <w:rPr>
                <w:spacing w:val="-4"/>
                <w:sz w:val="22"/>
              </w:rPr>
              <w:t> </w:t>
            </w:r>
            <w:r>
              <w:rPr>
                <w:sz w:val="22"/>
              </w:rPr>
              <w:t>health,</w:t>
            </w:r>
            <w:r>
              <w:rPr>
                <w:spacing w:val="-2"/>
                <w:sz w:val="22"/>
              </w:rPr>
              <w:t> </w:t>
            </w:r>
            <w:r>
              <w:rPr>
                <w:sz w:val="22"/>
              </w:rPr>
              <w:t>social</w:t>
            </w:r>
            <w:r>
              <w:rPr>
                <w:spacing w:val="-4"/>
                <w:sz w:val="22"/>
              </w:rPr>
              <w:t> </w:t>
            </w:r>
            <w:r>
              <w:rPr>
                <w:sz w:val="22"/>
              </w:rPr>
              <w:t>and</w:t>
            </w:r>
            <w:r>
              <w:rPr>
                <w:spacing w:val="-4"/>
                <w:sz w:val="22"/>
              </w:rPr>
              <w:t> </w:t>
            </w:r>
            <w:r>
              <w:rPr>
                <w:sz w:val="22"/>
              </w:rPr>
              <w:t>cultural</w:t>
            </w:r>
            <w:r>
              <w:rPr>
                <w:spacing w:val="-2"/>
                <w:sz w:val="22"/>
              </w:rPr>
              <w:t> effects.</w:t>
            </w:r>
          </w:p>
          <w:p>
            <w:pPr>
              <w:pStyle w:val="TableParagraph"/>
              <w:spacing w:before="87"/>
              <w:jc w:val="both"/>
              <w:rPr>
                <w:sz w:val="22"/>
              </w:rPr>
            </w:pPr>
            <w:r>
              <w:rPr>
                <w:sz w:val="22"/>
              </w:rPr>
              <w:t>Amend</w:t>
            </w:r>
            <w:r>
              <w:rPr>
                <w:spacing w:val="-10"/>
                <w:sz w:val="22"/>
              </w:rPr>
              <w:t> </w:t>
            </w:r>
            <w:r>
              <w:rPr>
                <w:sz w:val="22"/>
              </w:rPr>
              <w:t>the</w:t>
            </w:r>
            <w:r>
              <w:rPr>
                <w:spacing w:val="-6"/>
                <w:sz w:val="22"/>
              </w:rPr>
              <w:t> </w:t>
            </w:r>
            <w:r>
              <w:rPr>
                <w:sz w:val="22"/>
              </w:rPr>
              <w:t>wording</w:t>
            </w:r>
            <w:r>
              <w:rPr>
                <w:spacing w:val="-8"/>
                <w:sz w:val="22"/>
              </w:rPr>
              <w:t> </w:t>
            </w:r>
            <w:r>
              <w:rPr>
                <w:sz w:val="22"/>
              </w:rPr>
              <w:t>of</w:t>
            </w:r>
            <w:r>
              <w:rPr>
                <w:spacing w:val="-4"/>
                <w:sz w:val="22"/>
              </w:rPr>
              <w:t> </w:t>
            </w:r>
            <w:r>
              <w:rPr>
                <w:sz w:val="22"/>
              </w:rPr>
              <w:t>Cl</w:t>
            </w:r>
            <w:r>
              <w:rPr>
                <w:spacing w:val="-7"/>
                <w:sz w:val="22"/>
              </w:rPr>
              <w:t> </w:t>
            </w:r>
            <w:r>
              <w:rPr>
                <w:sz w:val="22"/>
              </w:rPr>
              <w:t>14(b)</w:t>
            </w:r>
            <w:r>
              <w:rPr>
                <w:spacing w:val="-8"/>
                <w:sz w:val="22"/>
              </w:rPr>
              <w:t> </w:t>
            </w:r>
            <w:r>
              <w:rPr>
                <w:sz w:val="22"/>
              </w:rPr>
              <w:t>to</w:t>
            </w:r>
            <w:r>
              <w:rPr>
                <w:spacing w:val="-5"/>
                <w:sz w:val="22"/>
              </w:rPr>
              <w:t> </w:t>
            </w:r>
            <w:r>
              <w:rPr>
                <w:sz w:val="22"/>
              </w:rPr>
              <w:t>ensure</w:t>
            </w:r>
            <w:r>
              <w:rPr>
                <w:spacing w:val="-7"/>
                <w:sz w:val="22"/>
              </w:rPr>
              <w:t> </w:t>
            </w:r>
            <w:r>
              <w:rPr>
                <w:sz w:val="22"/>
              </w:rPr>
              <w:t>that</w:t>
            </w:r>
            <w:r>
              <w:rPr>
                <w:spacing w:val="-7"/>
                <w:sz w:val="22"/>
              </w:rPr>
              <w:t> </w:t>
            </w:r>
            <w:r>
              <w:rPr>
                <w:sz w:val="22"/>
              </w:rPr>
              <w:t>all</w:t>
            </w:r>
            <w:r>
              <w:rPr>
                <w:spacing w:val="-6"/>
                <w:sz w:val="22"/>
              </w:rPr>
              <w:t> </w:t>
            </w:r>
            <w:r>
              <w:rPr>
                <w:sz w:val="22"/>
              </w:rPr>
              <w:t>effects</w:t>
            </w:r>
            <w:r>
              <w:rPr>
                <w:spacing w:val="-4"/>
                <w:sz w:val="22"/>
              </w:rPr>
              <w:t> </w:t>
            </w:r>
            <w:r>
              <w:rPr>
                <w:sz w:val="22"/>
              </w:rPr>
              <w:t>relevant</w:t>
            </w:r>
            <w:r>
              <w:rPr>
                <w:spacing w:val="-7"/>
                <w:sz w:val="22"/>
              </w:rPr>
              <w:t> </w:t>
            </w:r>
            <w:r>
              <w:rPr>
                <w:sz w:val="22"/>
              </w:rPr>
              <w:t>to</w:t>
            </w:r>
            <w:r>
              <w:rPr>
                <w:spacing w:val="-5"/>
                <w:sz w:val="22"/>
              </w:rPr>
              <w:t> </w:t>
            </w:r>
            <w:r>
              <w:rPr>
                <w:sz w:val="22"/>
              </w:rPr>
              <w:t>the</w:t>
            </w:r>
            <w:r>
              <w:rPr>
                <w:spacing w:val="-5"/>
                <w:sz w:val="22"/>
              </w:rPr>
              <w:t> </w:t>
            </w:r>
            <w:r>
              <w:rPr>
                <w:sz w:val="22"/>
              </w:rPr>
              <w:t>goals</w:t>
            </w:r>
            <w:r>
              <w:rPr>
                <w:spacing w:val="-8"/>
                <w:sz w:val="22"/>
              </w:rPr>
              <w:t> </w:t>
            </w:r>
            <w:r>
              <w:rPr>
                <w:sz w:val="22"/>
              </w:rPr>
              <w:t>of</w:t>
            </w:r>
            <w:r>
              <w:rPr>
                <w:spacing w:val="-7"/>
                <w:sz w:val="22"/>
              </w:rPr>
              <w:t> </w:t>
            </w:r>
            <w:r>
              <w:rPr>
                <w:sz w:val="22"/>
              </w:rPr>
              <w:t>the</w:t>
            </w:r>
            <w:r>
              <w:rPr>
                <w:spacing w:val="-5"/>
                <w:sz w:val="22"/>
              </w:rPr>
              <w:t> </w:t>
            </w:r>
            <w:r>
              <w:rPr>
                <w:sz w:val="22"/>
              </w:rPr>
              <w:t>Natural</w:t>
            </w:r>
            <w:r>
              <w:rPr>
                <w:spacing w:val="-5"/>
                <w:sz w:val="22"/>
              </w:rPr>
              <w:t> </w:t>
            </w:r>
            <w:r>
              <w:rPr>
                <w:sz w:val="22"/>
              </w:rPr>
              <w:t>Environment</w:t>
            </w:r>
            <w:r>
              <w:rPr>
                <w:spacing w:val="-5"/>
                <w:sz w:val="22"/>
              </w:rPr>
              <w:t> </w:t>
            </w:r>
            <w:r>
              <w:rPr>
                <w:sz w:val="22"/>
              </w:rPr>
              <w:t>Bill,</w:t>
            </w:r>
            <w:r>
              <w:rPr>
                <w:spacing w:val="-4"/>
                <w:sz w:val="22"/>
              </w:rPr>
              <w:t> </w:t>
            </w:r>
            <w:r>
              <w:rPr>
                <w:spacing w:val="-2"/>
                <w:sz w:val="22"/>
              </w:rPr>
              <w:t>including</w:t>
            </w:r>
          </w:p>
          <w:p>
            <w:pPr>
              <w:pStyle w:val="TableParagraph"/>
              <w:spacing w:line="249" w:lineRule="exact" w:before="1"/>
              <w:jc w:val="both"/>
              <w:rPr>
                <w:sz w:val="22"/>
              </w:rPr>
            </w:pPr>
            <w:r>
              <w:rPr>
                <w:sz w:val="22"/>
              </w:rPr>
              <w:t>natural</w:t>
            </w:r>
            <w:r>
              <w:rPr>
                <w:spacing w:val="-5"/>
                <w:sz w:val="22"/>
              </w:rPr>
              <w:t> </w:t>
            </w:r>
            <w:r>
              <w:rPr>
                <w:sz w:val="22"/>
              </w:rPr>
              <w:t>hazard</w:t>
            </w:r>
            <w:r>
              <w:rPr>
                <w:spacing w:val="-4"/>
                <w:sz w:val="22"/>
              </w:rPr>
              <w:t> </w:t>
            </w:r>
            <w:r>
              <w:rPr>
                <w:sz w:val="22"/>
              </w:rPr>
              <w:t>effects</w:t>
            </w:r>
            <w:r>
              <w:rPr>
                <w:spacing w:val="-2"/>
                <w:sz w:val="22"/>
              </w:rPr>
              <w:t> </w:t>
            </w:r>
            <w:r>
              <w:rPr>
                <w:sz w:val="22"/>
              </w:rPr>
              <w:t>and</w:t>
            </w:r>
            <w:r>
              <w:rPr>
                <w:spacing w:val="-5"/>
                <w:sz w:val="22"/>
              </w:rPr>
              <w:t> </w:t>
            </w:r>
            <w:r>
              <w:rPr>
                <w:sz w:val="22"/>
              </w:rPr>
              <w:t>effects</w:t>
            </w:r>
            <w:r>
              <w:rPr>
                <w:spacing w:val="-4"/>
                <w:sz w:val="22"/>
              </w:rPr>
              <w:t> </w:t>
            </w:r>
            <w:r>
              <w:rPr>
                <w:sz w:val="22"/>
              </w:rPr>
              <w:t>on</w:t>
            </w:r>
            <w:r>
              <w:rPr>
                <w:spacing w:val="-7"/>
                <w:sz w:val="22"/>
              </w:rPr>
              <w:t> </w:t>
            </w:r>
            <w:r>
              <w:rPr>
                <w:sz w:val="22"/>
              </w:rPr>
              <w:t>sites</w:t>
            </w:r>
            <w:r>
              <w:rPr>
                <w:spacing w:val="-5"/>
                <w:sz w:val="22"/>
              </w:rPr>
              <w:t> </w:t>
            </w:r>
            <w:r>
              <w:rPr>
                <w:sz w:val="22"/>
              </w:rPr>
              <w:t>of</w:t>
            </w:r>
            <w:r>
              <w:rPr>
                <w:spacing w:val="-5"/>
                <w:sz w:val="22"/>
              </w:rPr>
              <w:t> </w:t>
            </w:r>
            <w:r>
              <w:rPr>
                <w:sz w:val="22"/>
              </w:rPr>
              <w:t>significance</w:t>
            </w:r>
            <w:r>
              <w:rPr>
                <w:spacing w:val="-2"/>
                <w:sz w:val="22"/>
              </w:rPr>
              <w:t> </w:t>
            </w:r>
            <w:r>
              <w:rPr>
                <w:sz w:val="22"/>
              </w:rPr>
              <w:t>to</w:t>
            </w:r>
            <w:r>
              <w:rPr>
                <w:spacing w:val="-3"/>
                <w:sz w:val="22"/>
              </w:rPr>
              <w:t> </w:t>
            </w:r>
            <w:r>
              <w:rPr>
                <w:sz w:val="22"/>
              </w:rPr>
              <w:t>Māori,</w:t>
            </w:r>
            <w:r>
              <w:rPr>
                <w:spacing w:val="-5"/>
                <w:sz w:val="22"/>
              </w:rPr>
              <w:t> </w:t>
            </w:r>
            <w:r>
              <w:rPr>
                <w:sz w:val="22"/>
              </w:rPr>
              <w:t>can</w:t>
            </w:r>
            <w:r>
              <w:rPr>
                <w:spacing w:val="-4"/>
                <w:sz w:val="22"/>
              </w:rPr>
              <w:t> </w:t>
            </w:r>
            <w:r>
              <w:rPr>
                <w:sz w:val="22"/>
              </w:rPr>
              <w:t>be</w:t>
            </w:r>
            <w:r>
              <w:rPr>
                <w:spacing w:val="-4"/>
                <w:sz w:val="22"/>
              </w:rPr>
              <w:t> </w:t>
            </w:r>
            <w:r>
              <w:rPr>
                <w:sz w:val="22"/>
              </w:rPr>
              <w:t>considered</w:t>
            </w:r>
            <w:r>
              <w:rPr>
                <w:spacing w:val="-3"/>
                <w:sz w:val="22"/>
              </w:rPr>
              <w:t> </w:t>
            </w:r>
            <w:r>
              <w:rPr>
                <w:sz w:val="22"/>
              </w:rPr>
              <w:t>under</w:t>
            </w:r>
            <w:r>
              <w:rPr>
                <w:spacing w:val="-2"/>
                <w:sz w:val="22"/>
              </w:rPr>
              <w:t> </w:t>
            </w:r>
            <w:r>
              <w:rPr>
                <w:sz w:val="22"/>
              </w:rPr>
              <w:t>this </w:t>
            </w:r>
            <w:r>
              <w:rPr>
                <w:spacing w:val="-2"/>
                <w:sz w:val="22"/>
              </w:rPr>
              <w:t>clause.</w:t>
            </w:r>
          </w:p>
        </w:tc>
      </w:tr>
      <w:tr>
        <w:trPr>
          <w:trHeight w:val="1343" w:hRule="atLeast"/>
        </w:trPr>
        <w:tc>
          <w:tcPr>
            <w:tcW w:w="1555" w:type="dxa"/>
          </w:tcPr>
          <w:p>
            <w:pPr>
              <w:pStyle w:val="TableParagraph"/>
              <w:spacing w:line="268" w:lineRule="exact"/>
              <w:ind w:left="107"/>
              <w:rPr>
                <w:b/>
                <w:sz w:val="22"/>
              </w:rPr>
            </w:pPr>
            <w:r>
              <w:rPr>
                <w:b/>
                <w:sz w:val="22"/>
              </w:rPr>
              <w:t>CL</w:t>
            </w:r>
            <w:r>
              <w:rPr>
                <w:b/>
                <w:spacing w:val="-2"/>
                <w:sz w:val="22"/>
              </w:rPr>
              <w:t> </w:t>
            </w:r>
            <w:r>
              <w:rPr>
                <w:b/>
                <w:spacing w:val="-5"/>
                <w:sz w:val="22"/>
              </w:rPr>
              <w:t>15</w:t>
            </w:r>
          </w:p>
          <w:p>
            <w:pPr>
              <w:pStyle w:val="TableParagraph"/>
              <w:spacing w:line="270" w:lineRule="atLeast"/>
              <w:ind w:left="107" w:right="180"/>
              <w:rPr>
                <w:sz w:val="22"/>
              </w:rPr>
            </w:pPr>
            <w:r>
              <w:rPr>
                <w:spacing w:val="-2"/>
                <w:sz w:val="22"/>
              </w:rPr>
              <w:t>Considering adverse </w:t>
            </w:r>
            <w:r>
              <w:rPr>
                <w:sz w:val="22"/>
              </w:rPr>
              <w:t>effects of </w:t>
            </w:r>
            <w:r>
              <w:rPr>
                <w:spacing w:val="-2"/>
                <w:sz w:val="22"/>
              </w:rPr>
              <w:t>activities</w:t>
            </w:r>
          </w:p>
        </w:tc>
        <w:tc>
          <w:tcPr>
            <w:tcW w:w="991" w:type="dxa"/>
          </w:tcPr>
          <w:p>
            <w:pPr>
              <w:pStyle w:val="TableParagraph"/>
              <w:spacing w:line="268" w:lineRule="exact"/>
              <w:ind w:left="107"/>
              <w:rPr>
                <w:sz w:val="22"/>
              </w:rPr>
            </w:pPr>
            <w:r>
              <w:rPr>
                <w:spacing w:val="-2"/>
                <w:sz w:val="22"/>
              </w:rPr>
              <w:t>Oppose</w:t>
            </w:r>
          </w:p>
        </w:tc>
        <w:tc>
          <w:tcPr>
            <w:tcW w:w="10775" w:type="dxa"/>
          </w:tcPr>
          <w:p>
            <w:pPr>
              <w:pStyle w:val="TableParagraph"/>
              <w:ind w:right="222"/>
              <w:jc w:val="both"/>
              <w:rPr>
                <w:sz w:val="22"/>
              </w:rPr>
            </w:pPr>
            <w:r>
              <w:rPr>
                <w:sz w:val="22"/>
              </w:rPr>
              <w:t>MPDC is</w:t>
            </w:r>
            <w:r>
              <w:rPr>
                <w:spacing w:val="-3"/>
                <w:sz w:val="22"/>
              </w:rPr>
              <w:t> </w:t>
            </w:r>
            <w:r>
              <w:rPr>
                <w:sz w:val="22"/>
              </w:rPr>
              <w:t>concerned</w:t>
            </w:r>
            <w:r>
              <w:rPr>
                <w:spacing w:val="-1"/>
                <w:sz w:val="22"/>
              </w:rPr>
              <w:t> </w:t>
            </w:r>
            <w:r>
              <w:rPr>
                <w:sz w:val="22"/>
              </w:rPr>
              <w:t>that Cl</w:t>
            </w:r>
            <w:r>
              <w:rPr>
                <w:spacing w:val="-3"/>
                <w:sz w:val="22"/>
              </w:rPr>
              <w:t> </w:t>
            </w:r>
            <w:r>
              <w:rPr>
                <w:sz w:val="22"/>
              </w:rPr>
              <w:t>15(1)(a)(i) includes</w:t>
            </w:r>
            <w:r>
              <w:rPr>
                <w:spacing w:val="-2"/>
                <w:sz w:val="22"/>
              </w:rPr>
              <w:t> </w:t>
            </w:r>
            <w:r>
              <w:rPr>
                <w:sz w:val="22"/>
              </w:rPr>
              <w:t>a diluted</w:t>
            </w:r>
            <w:r>
              <w:rPr>
                <w:spacing w:val="-1"/>
                <w:sz w:val="22"/>
              </w:rPr>
              <w:t> </w:t>
            </w:r>
            <w:r>
              <w:rPr>
                <w:sz w:val="22"/>
              </w:rPr>
              <w:t>threshold</w:t>
            </w:r>
            <w:r>
              <w:rPr>
                <w:spacing w:val="-2"/>
                <w:sz w:val="22"/>
              </w:rPr>
              <w:t> </w:t>
            </w:r>
            <w:r>
              <w:rPr>
                <w:sz w:val="22"/>
              </w:rPr>
              <w:t>in</w:t>
            </w:r>
            <w:r>
              <w:rPr>
                <w:spacing w:val="-3"/>
                <w:sz w:val="22"/>
              </w:rPr>
              <w:t> </w:t>
            </w:r>
            <w:r>
              <w:rPr>
                <w:sz w:val="22"/>
              </w:rPr>
              <w:t>terms</w:t>
            </w:r>
            <w:r>
              <w:rPr>
                <w:spacing w:val="-2"/>
                <w:sz w:val="22"/>
              </w:rPr>
              <w:t> </w:t>
            </w:r>
            <w:r>
              <w:rPr>
                <w:sz w:val="22"/>
              </w:rPr>
              <w:t>of resolving</w:t>
            </w:r>
            <w:r>
              <w:rPr>
                <w:spacing w:val="-2"/>
                <w:sz w:val="22"/>
              </w:rPr>
              <w:t> </w:t>
            </w:r>
            <w:r>
              <w:rPr>
                <w:sz w:val="22"/>
              </w:rPr>
              <w:t>the effects</w:t>
            </w:r>
            <w:r>
              <w:rPr>
                <w:spacing w:val="-3"/>
                <w:sz w:val="22"/>
              </w:rPr>
              <w:t> </w:t>
            </w:r>
            <w:r>
              <w:rPr>
                <w:sz w:val="22"/>
              </w:rPr>
              <w:t>of</w:t>
            </w:r>
            <w:r>
              <w:rPr>
                <w:spacing w:val="-3"/>
                <w:sz w:val="22"/>
              </w:rPr>
              <w:t> </w:t>
            </w:r>
            <w:r>
              <w:rPr>
                <w:sz w:val="22"/>
              </w:rPr>
              <w:t>activities, as</w:t>
            </w:r>
            <w:r>
              <w:rPr>
                <w:spacing w:val="-2"/>
                <w:sz w:val="22"/>
              </w:rPr>
              <w:t> </w:t>
            </w:r>
            <w:r>
              <w:rPr>
                <w:sz w:val="22"/>
              </w:rPr>
              <w:t>“(i) adverse</w:t>
            </w:r>
            <w:r>
              <w:rPr>
                <w:spacing w:val="-3"/>
                <w:sz w:val="22"/>
              </w:rPr>
              <w:t> </w:t>
            </w:r>
            <w:r>
              <w:rPr>
                <w:sz w:val="22"/>
              </w:rPr>
              <w:t>effects</w:t>
            </w:r>
            <w:r>
              <w:rPr>
                <w:spacing w:val="-4"/>
                <w:sz w:val="22"/>
              </w:rPr>
              <w:t> </w:t>
            </w:r>
            <w:r>
              <w:rPr>
                <w:sz w:val="22"/>
              </w:rPr>
              <w:t>are</w:t>
            </w:r>
            <w:r>
              <w:rPr>
                <w:spacing w:val="-3"/>
                <w:sz w:val="22"/>
              </w:rPr>
              <w:t> </w:t>
            </w:r>
            <w:r>
              <w:rPr>
                <w:sz w:val="22"/>
              </w:rPr>
              <w:t>to</w:t>
            </w:r>
            <w:r>
              <w:rPr>
                <w:spacing w:val="-2"/>
                <w:sz w:val="22"/>
              </w:rPr>
              <w:t> </w:t>
            </w:r>
            <w:r>
              <w:rPr>
                <w:sz w:val="22"/>
              </w:rPr>
              <w:t>be</w:t>
            </w:r>
            <w:r>
              <w:rPr>
                <w:spacing w:val="-1"/>
                <w:sz w:val="22"/>
              </w:rPr>
              <w:t> </w:t>
            </w:r>
            <w:r>
              <w:rPr>
                <w:sz w:val="22"/>
              </w:rPr>
              <w:t>avoided,</w:t>
            </w:r>
            <w:r>
              <w:rPr>
                <w:spacing w:val="-4"/>
                <w:sz w:val="22"/>
              </w:rPr>
              <w:t> </w:t>
            </w:r>
            <w:r>
              <w:rPr>
                <w:sz w:val="22"/>
              </w:rPr>
              <w:t>minimised,</w:t>
            </w:r>
            <w:r>
              <w:rPr>
                <w:spacing w:val="-4"/>
                <w:sz w:val="22"/>
              </w:rPr>
              <w:t> </w:t>
            </w:r>
            <w:r>
              <w:rPr>
                <w:sz w:val="22"/>
              </w:rPr>
              <w:t>or</w:t>
            </w:r>
            <w:r>
              <w:rPr>
                <w:spacing w:val="-4"/>
                <w:sz w:val="22"/>
              </w:rPr>
              <w:t> </w:t>
            </w:r>
            <w:r>
              <w:rPr>
                <w:sz w:val="22"/>
              </w:rPr>
              <w:t>remedied, “</w:t>
            </w:r>
            <w:r>
              <w:rPr>
                <w:i/>
                <w:sz w:val="22"/>
              </w:rPr>
              <w:t>where</w:t>
            </w:r>
            <w:r>
              <w:rPr>
                <w:i/>
                <w:spacing w:val="-1"/>
                <w:sz w:val="22"/>
              </w:rPr>
              <w:t> </w:t>
            </w:r>
            <w:r>
              <w:rPr>
                <w:i/>
                <w:sz w:val="22"/>
              </w:rPr>
              <w:t>practicable</w:t>
            </w:r>
            <w:r>
              <w:rPr>
                <w:sz w:val="22"/>
              </w:rPr>
              <w:t>,”.</w:t>
            </w:r>
            <w:r>
              <w:rPr>
                <w:spacing w:val="40"/>
                <w:sz w:val="22"/>
              </w:rPr>
              <w:t> </w:t>
            </w:r>
            <w:r>
              <w:rPr>
                <w:sz w:val="22"/>
              </w:rPr>
              <w:t>MPDC</w:t>
            </w:r>
            <w:r>
              <w:rPr>
                <w:spacing w:val="-4"/>
                <w:sz w:val="22"/>
              </w:rPr>
              <w:t> </w:t>
            </w:r>
            <w:r>
              <w:rPr>
                <w:sz w:val="22"/>
              </w:rPr>
              <w:t>considers</w:t>
            </w:r>
            <w:r>
              <w:rPr>
                <w:spacing w:val="-1"/>
                <w:sz w:val="22"/>
              </w:rPr>
              <w:t> </w:t>
            </w:r>
            <w:r>
              <w:rPr>
                <w:sz w:val="22"/>
              </w:rPr>
              <w:t>these</w:t>
            </w:r>
            <w:r>
              <w:rPr>
                <w:spacing w:val="-3"/>
                <w:sz w:val="22"/>
              </w:rPr>
              <w:t> </w:t>
            </w:r>
            <w:r>
              <w:rPr>
                <w:sz w:val="22"/>
              </w:rPr>
              <w:t>terms</w:t>
            </w:r>
            <w:r>
              <w:rPr>
                <w:spacing w:val="-1"/>
                <w:sz w:val="22"/>
              </w:rPr>
              <w:t> </w:t>
            </w:r>
            <w:r>
              <w:rPr>
                <w:sz w:val="22"/>
              </w:rPr>
              <w:t>could be</w:t>
            </w:r>
            <w:r>
              <w:rPr>
                <w:spacing w:val="-1"/>
                <w:sz w:val="22"/>
              </w:rPr>
              <w:t> </w:t>
            </w:r>
            <w:r>
              <w:rPr>
                <w:sz w:val="22"/>
              </w:rPr>
              <w:t>more</w:t>
            </w:r>
            <w:r>
              <w:rPr>
                <w:spacing w:val="-3"/>
                <w:sz w:val="22"/>
              </w:rPr>
              <w:t> </w:t>
            </w:r>
            <w:r>
              <w:rPr>
                <w:sz w:val="22"/>
              </w:rPr>
              <w:t>effective</w:t>
            </w:r>
            <w:r>
              <w:rPr>
                <w:spacing w:val="-1"/>
                <w:sz w:val="22"/>
              </w:rPr>
              <w:t> </w:t>
            </w:r>
            <w:r>
              <w:rPr>
                <w:sz w:val="22"/>
              </w:rPr>
              <w:t>by</w:t>
            </w:r>
            <w:r>
              <w:rPr>
                <w:spacing w:val="-1"/>
                <w:sz w:val="22"/>
              </w:rPr>
              <w:t> </w:t>
            </w:r>
            <w:r>
              <w:rPr>
                <w:sz w:val="22"/>
              </w:rPr>
              <w:t>the</w:t>
            </w:r>
            <w:r>
              <w:rPr>
                <w:spacing w:val="-3"/>
                <w:sz w:val="22"/>
              </w:rPr>
              <w:t> </w:t>
            </w:r>
            <w:r>
              <w:rPr>
                <w:sz w:val="22"/>
              </w:rPr>
              <w:t>removal</w:t>
            </w:r>
            <w:r>
              <w:rPr>
                <w:spacing w:val="-4"/>
                <w:sz w:val="22"/>
              </w:rPr>
              <w:t> </w:t>
            </w:r>
            <w:r>
              <w:rPr>
                <w:sz w:val="22"/>
              </w:rPr>
              <w:t>of</w:t>
            </w:r>
            <w:r>
              <w:rPr>
                <w:spacing w:val="-3"/>
                <w:sz w:val="22"/>
              </w:rPr>
              <w:t> </w:t>
            </w:r>
            <w:r>
              <w:rPr>
                <w:sz w:val="22"/>
              </w:rPr>
              <w:t>the</w:t>
            </w:r>
            <w:r>
              <w:rPr>
                <w:spacing w:val="-1"/>
                <w:sz w:val="22"/>
              </w:rPr>
              <w:t> </w:t>
            </w:r>
            <w:r>
              <w:rPr>
                <w:sz w:val="22"/>
              </w:rPr>
              <w:t>phrase</w:t>
            </w:r>
            <w:r>
              <w:rPr>
                <w:spacing w:val="-3"/>
                <w:sz w:val="22"/>
              </w:rPr>
              <w:t> </w:t>
            </w:r>
            <w:r>
              <w:rPr>
                <w:sz w:val="22"/>
              </w:rPr>
              <w:t>“</w:t>
            </w:r>
            <w:r>
              <w:rPr>
                <w:i/>
                <w:sz w:val="22"/>
              </w:rPr>
              <w:t>where</w:t>
            </w:r>
            <w:r>
              <w:rPr>
                <w:i/>
                <w:spacing w:val="-1"/>
                <w:sz w:val="22"/>
              </w:rPr>
              <w:t> </w:t>
            </w:r>
            <w:r>
              <w:rPr>
                <w:i/>
                <w:sz w:val="22"/>
              </w:rPr>
              <w:t>practicable”</w:t>
            </w:r>
            <w:r>
              <w:rPr>
                <w:sz w:val="22"/>
              </w:rPr>
              <w:t>.</w:t>
            </w:r>
            <w:r>
              <w:rPr>
                <w:spacing w:val="40"/>
                <w:sz w:val="22"/>
              </w:rPr>
              <w:t> </w:t>
            </w:r>
            <w:r>
              <w:rPr>
                <w:sz w:val="22"/>
              </w:rPr>
              <w:t>In</w:t>
            </w:r>
            <w:r>
              <w:rPr>
                <w:spacing w:val="-2"/>
                <w:sz w:val="22"/>
              </w:rPr>
              <w:t> </w:t>
            </w:r>
            <w:r>
              <w:rPr>
                <w:sz w:val="22"/>
              </w:rPr>
              <w:t>the</w:t>
            </w:r>
            <w:r>
              <w:rPr>
                <w:spacing w:val="-3"/>
                <w:sz w:val="22"/>
              </w:rPr>
              <w:t> </w:t>
            </w:r>
            <w:r>
              <w:rPr>
                <w:sz w:val="22"/>
              </w:rPr>
              <w:t>alternative,</w:t>
            </w:r>
            <w:r>
              <w:rPr>
                <w:spacing w:val="-3"/>
                <w:sz w:val="22"/>
              </w:rPr>
              <w:t> </w:t>
            </w:r>
            <w:r>
              <w:rPr>
                <w:sz w:val="22"/>
              </w:rPr>
              <w:t>guidance should</w:t>
            </w:r>
            <w:r>
              <w:rPr>
                <w:spacing w:val="-3"/>
                <w:sz w:val="22"/>
              </w:rPr>
              <w:t> </w:t>
            </w:r>
            <w:r>
              <w:rPr>
                <w:sz w:val="22"/>
              </w:rPr>
              <w:t>be</w:t>
            </w:r>
            <w:r>
              <w:rPr>
                <w:spacing w:val="-3"/>
                <w:sz w:val="22"/>
              </w:rPr>
              <w:t> </w:t>
            </w:r>
            <w:r>
              <w:rPr>
                <w:sz w:val="22"/>
              </w:rPr>
              <w:t>provided as to what “</w:t>
            </w:r>
            <w:r>
              <w:rPr>
                <w:i/>
                <w:sz w:val="22"/>
              </w:rPr>
              <w:t>where practicable</w:t>
            </w:r>
            <w:r>
              <w:rPr>
                <w:sz w:val="22"/>
              </w:rPr>
              <w:t>” means in this context.</w:t>
            </w:r>
          </w:p>
        </w:tc>
      </w:tr>
    </w:tbl>
    <w:p>
      <w:pPr>
        <w:pStyle w:val="TableParagraph"/>
        <w:spacing w:after="0"/>
        <w:jc w:val="both"/>
        <w:rPr>
          <w:sz w:val="22"/>
        </w:rPr>
        <w:sectPr>
          <w:pgSz w:w="15840" w:h="12240" w:orient="landscape"/>
          <w:pgMar w:header="0" w:footer="810" w:top="1380" w:bottom="1000" w:left="1440" w:right="720"/>
        </w:sectPr>
      </w:pPr>
    </w:p>
    <w:p>
      <w:pPr>
        <w:pStyle w:val="BodyText"/>
        <w:rPr>
          <w:rFonts w:ascii="Times New Roman"/>
          <w:sz w:val="5"/>
        </w:rPr>
      </w:pPr>
    </w:p>
    <w:tbl>
      <w:tblPr>
        <w:tblW w:w="0" w:type="auto"/>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991"/>
        <w:gridCol w:w="10775"/>
      </w:tblGrid>
      <w:tr>
        <w:trPr>
          <w:trHeight w:val="8283" w:hRule="atLeast"/>
        </w:trPr>
        <w:tc>
          <w:tcPr>
            <w:tcW w:w="1555" w:type="dxa"/>
          </w:tcPr>
          <w:p>
            <w:pPr>
              <w:pStyle w:val="TableParagraph"/>
              <w:ind w:left="0"/>
              <w:rPr>
                <w:rFonts w:ascii="Times New Roman"/>
                <w:sz w:val="22"/>
              </w:rPr>
            </w:pPr>
          </w:p>
        </w:tc>
        <w:tc>
          <w:tcPr>
            <w:tcW w:w="991" w:type="dxa"/>
          </w:tcPr>
          <w:p>
            <w:pPr>
              <w:pStyle w:val="TableParagraph"/>
              <w:ind w:left="0"/>
              <w:rPr>
                <w:rFonts w:ascii="Times New Roman"/>
                <w:sz w:val="22"/>
              </w:rPr>
            </w:pPr>
          </w:p>
        </w:tc>
        <w:tc>
          <w:tcPr>
            <w:tcW w:w="10775" w:type="dxa"/>
          </w:tcPr>
          <w:p>
            <w:pPr>
              <w:pStyle w:val="TableParagraph"/>
              <w:ind w:right="119"/>
              <w:rPr>
                <w:i/>
                <w:sz w:val="22"/>
              </w:rPr>
            </w:pPr>
            <w:r>
              <w:rPr>
                <w:sz w:val="22"/>
              </w:rPr>
              <w:t>MPDC</w:t>
            </w:r>
            <w:r>
              <w:rPr>
                <w:spacing w:val="-2"/>
                <w:sz w:val="22"/>
              </w:rPr>
              <w:t> </w:t>
            </w:r>
            <w:r>
              <w:rPr>
                <w:sz w:val="22"/>
              </w:rPr>
              <w:t>considers</w:t>
            </w:r>
            <w:r>
              <w:rPr>
                <w:spacing w:val="-5"/>
                <w:sz w:val="22"/>
              </w:rPr>
              <w:t> </w:t>
            </w:r>
            <w:r>
              <w:rPr>
                <w:sz w:val="22"/>
              </w:rPr>
              <w:t>Cl</w:t>
            </w:r>
            <w:r>
              <w:rPr>
                <w:spacing w:val="-4"/>
                <w:sz w:val="22"/>
              </w:rPr>
              <w:t> </w:t>
            </w:r>
            <w:r>
              <w:rPr>
                <w:sz w:val="22"/>
              </w:rPr>
              <w:t>15(1)(a)(ii)</w:t>
            </w:r>
            <w:r>
              <w:rPr>
                <w:spacing w:val="-2"/>
                <w:sz w:val="22"/>
              </w:rPr>
              <w:t> </w:t>
            </w:r>
            <w:r>
              <w:rPr>
                <w:sz w:val="22"/>
              </w:rPr>
              <w:t>requires</w:t>
            </w:r>
            <w:r>
              <w:rPr>
                <w:spacing w:val="-5"/>
                <w:sz w:val="22"/>
              </w:rPr>
              <w:t> </w:t>
            </w:r>
            <w:r>
              <w:rPr>
                <w:sz w:val="22"/>
              </w:rPr>
              <w:t>guidance</w:t>
            </w:r>
            <w:r>
              <w:rPr>
                <w:spacing w:val="-1"/>
                <w:sz w:val="22"/>
              </w:rPr>
              <w:t> </w:t>
            </w:r>
            <w:r>
              <w:rPr>
                <w:sz w:val="22"/>
              </w:rPr>
              <w:t>in</w:t>
            </w:r>
            <w:r>
              <w:rPr>
                <w:spacing w:val="-4"/>
                <w:sz w:val="22"/>
              </w:rPr>
              <w:t> </w:t>
            </w:r>
            <w:r>
              <w:rPr>
                <w:sz w:val="22"/>
              </w:rPr>
              <w:t>relation</w:t>
            </w:r>
            <w:r>
              <w:rPr>
                <w:spacing w:val="-3"/>
                <w:sz w:val="22"/>
              </w:rPr>
              <w:t> </w:t>
            </w:r>
            <w:r>
              <w:rPr>
                <w:sz w:val="22"/>
              </w:rPr>
              <w:t>to</w:t>
            </w:r>
            <w:r>
              <w:rPr>
                <w:spacing w:val="-1"/>
                <w:sz w:val="22"/>
              </w:rPr>
              <w:t> </w:t>
            </w:r>
            <w:r>
              <w:rPr>
                <w:sz w:val="22"/>
              </w:rPr>
              <w:t>limits</w:t>
            </w:r>
            <w:r>
              <w:rPr>
                <w:spacing w:val="-5"/>
                <w:sz w:val="22"/>
              </w:rPr>
              <w:t> </w:t>
            </w:r>
            <w:r>
              <w:rPr>
                <w:sz w:val="22"/>
              </w:rPr>
              <w:t>around</w:t>
            </w:r>
            <w:r>
              <w:rPr>
                <w:spacing w:val="-5"/>
                <w:sz w:val="22"/>
              </w:rPr>
              <w:t> </w:t>
            </w:r>
            <w:r>
              <w:rPr>
                <w:sz w:val="22"/>
              </w:rPr>
              <w:t>offsetting</w:t>
            </w:r>
            <w:r>
              <w:rPr>
                <w:spacing w:val="-3"/>
                <w:sz w:val="22"/>
              </w:rPr>
              <w:t> </w:t>
            </w:r>
            <w:r>
              <w:rPr>
                <w:sz w:val="22"/>
              </w:rPr>
              <w:t>or</w:t>
            </w:r>
            <w:r>
              <w:rPr>
                <w:spacing w:val="-4"/>
                <w:sz w:val="22"/>
              </w:rPr>
              <w:t> </w:t>
            </w:r>
            <w:r>
              <w:rPr>
                <w:sz w:val="22"/>
              </w:rPr>
              <w:t>compensation,</w:t>
            </w:r>
            <w:r>
              <w:rPr>
                <w:spacing w:val="-5"/>
                <w:sz w:val="22"/>
              </w:rPr>
              <w:t> </w:t>
            </w:r>
            <w:r>
              <w:rPr>
                <w:sz w:val="22"/>
              </w:rPr>
              <w:t>and</w:t>
            </w:r>
            <w:r>
              <w:rPr>
                <w:spacing w:val="-4"/>
                <w:sz w:val="22"/>
              </w:rPr>
              <w:t> </w:t>
            </w:r>
            <w:r>
              <w:rPr>
                <w:sz w:val="22"/>
              </w:rPr>
              <w:t>instances where this is not acceptable.</w:t>
            </w:r>
            <w:r>
              <w:rPr>
                <w:spacing w:val="65"/>
                <w:sz w:val="22"/>
              </w:rPr>
              <w:t> </w:t>
            </w:r>
            <w:r>
              <w:rPr>
                <w:sz w:val="22"/>
              </w:rPr>
              <w:t>MPDC is also concerned at the lack of clarity around the proposed lower threshold</w:t>
            </w:r>
            <w:r>
              <w:rPr>
                <w:spacing w:val="40"/>
                <w:sz w:val="22"/>
              </w:rPr>
              <w:t> </w:t>
            </w:r>
            <w:r>
              <w:rPr>
                <w:sz w:val="22"/>
              </w:rPr>
              <w:t>when considering effects, as a less than minor adverse effect is proposed to be an effect that does not have to be considered (Cl 15(1)(b)). To arrive at a decision an assessment is required, from both an applicant and the processing planner/engineer etc., as would also be the case for cl “b) </w:t>
            </w:r>
            <w:r>
              <w:rPr>
                <w:i/>
                <w:sz w:val="22"/>
              </w:rPr>
              <w:t>must not consider a less than minor adverse effect unless</w:t>
            </w:r>
          </w:p>
          <w:p>
            <w:pPr>
              <w:pStyle w:val="TableParagraph"/>
              <w:rPr>
                <w:sz w:val="22"/>
              </w:rPr>
            </w:pPr>
            <w:r>
              <w:rPr>
                <w:i/>
                <w:sz w:val="22"/>
              </w:rPr>
              <w:t>the</w:t>
            </w:r>
            <w:r>
              <w:rPr>
                <w:i/>
                <w:spacing w:val="-1"/>
                <w:sz w:val="22"/>
              </w:rPr>
              <w:t> </w:t>
            </w:r>
            <w:r>
              <w:rPr>
                <w:i/>
                <w:sz w:val="22"/>
              </w:rPr>
              <w:t>cumulative</w:t>
            </w:r>
            <w:r>
              <w:rPr>
                <w:i/>
                <w:spacing w:val="-3"/>
                <w:sz w:val="22"/>
              </w:rPr>
              <w:t> </w:t>
            </w:r>
            <w:r>
              <w:rPr>
                <w:i/>
                <w:sz w:val="22"/>
              </w:rPr>
              <w:t>effect</w:t>
            </w:r>
            <w:r>
              <w:rPr>
                <w:i/>
                <w:spacing w:val="-1"/>
                <w:sz w:val="22"/>
              </w:rPr>
              <w:t> </w:t>
            </w:r>
            <w:r>
              <w:rPr>
                <w:i/>
                <w:sz w:val="22"/>
              </w:rPr>
              <w:t>of</w:t>
            </w:r>
            <w:r>
              <w:rPr>
                <w:i/>
                <w:spacing w:val="-4"/>
                <w:sz w:val="22"/>
              </w:rPr>
              <w:t> </w:t>
            </w:r>
            <w:r>
              <w:rPr>
                <w:i/>
                <w:sz w:val="22"/>
              </w:rPr>
              <w:t>2 or more</w:t>
            </w:r>
            <w:r>
              <w:rPr>
                <w:i/>
                <w:spacing w:val="-3"/>
                <w:sz w:val="22"/>
              </w:rPr>
              <w:t> </w:t>
            </w:r>
            <w:r>
              <w:rPr>
                <w:i/>
                <w:sz w:val="22"/>
              </w:rPr>
              <w:t>such</w:t>
            </w:r>
            <w:r>
              <w:rPr>
                <w:i/>
                <w:spacing w:val="-2"/>
                <w:sz w:val="22"/>
              </w:rPr>
              <w:t> </w:t>
            </w:r>
            <w:r>
              <w:rPr>
                <w:i/>
                <w:sz w:val="22"/>
              </w:rPr>
              <w:t>effects create</w:t>
            </w:r>
            <w:r>
              <w:rPr>
                <w:i/>
                <w:spacing w:val="-3"/>
                <w:sz w:val="22"/>
              </w:rPr>
              <w:t> </w:t>
            </w:r>
            <w:r>
              <w:rPr>
                <w:i/>
                <w:sz w:val="22"/>
              </w:rPr>
              <w:t>effects</w:t>
            </w:r>
            <w:r>
              <w:rPr>
                <w:i/>
                <w:spacing w:val="-3"/>
                <w:sz w:val="22"/>
              </w:rPr>
              <w:t> </w:t>
            </w:r>
            <w:r>
              <w:rPr>
                <w:i/>
                <w:sz w:val="22"/>
              </w:rPr>
              <w:t>that</w:t>
            </w:r>
            <w:r>
              <w:rPr>
                <w:i/>
                <w:spacing w:val="-1"/>
                <w:sz w:val="22"/>
              </w:rPr>
              <w:t> </w:t>
            </w:r>
            <w:r>
              <w:rPr>
                <w:i/>
                <w:sz w:val="22"/>
              </w:rPr>
              <w:t>are</w:t>
            </w:r>
            <w:r>
              <w:rPr>
                <w:i/>
                <w:spacing w:val="-4"/>
                <w:sz w:val="22"/>
              </w:rPr>
              <w:t> </w:t>
            </w:r>
            <w:r>
              <w:rPr>
                <w:i/>
                <w:sz w:val="22"/>
              </w:rPr>
              <w:t>greater</w:t>
            </w:r>
            <w:r>
              <w:rPr>
                <w:i/>
                <w:spacing w:val="-2"/>
                <w:sz w:val="22"/>
              </w:rPr>
              <w:t> </w:t>
            </w:r>
            <w:r>
              <w:rPr>
                <w:i/>
                <w:sz w:val="22"/>
              </w:rPr>
              <w:t>than</w:t>
            </w:r>
            <w:r>
              <w:rPr>
                <w:i/>
                <w:spacing w:val="-2"/>
                <w:sz w:val="22"/>
              </w:rPr>
              <w:t> </w:t>
            </w:r>
            <w:r>
              <w:rPr>
                <w:i/>
                <w:sz w:val="22"/>
              </w:rPr>
              <w:t>less</w:t>
            </w:r>
            <w:r>
              <w:rPr>
                <w:i/>
                <w:spacing w:val="-3"/>
                <w:sz w:val="22"/>
              </w:rPr>
              <w:t> </w:t>
            </w:r>
            <w:r>
              <w:rPr>
                <w:i/>
                <w:sz w:val="22"/>
              </w:rPr>
              <w:t>than</w:t>
            </w:r>
            <w:r>
              <w:rPr>
                <w:i/>
                <w:spacing w:val="-2"/>
                <w:sz w:val="22"/>
              </w:rPr>
              <w:t> </w:t>
            </w:r>
            <w:r>
              <w:rPr>
                <w:i/>
                <w:sz w:val="22"/>
              </w:rPr>
              <w:t>minor”</w:t>
            </w:r>
            <w:r>
              <w:rPr>
                <w:sz w:val="22"/>
              </w:rPr>
              <w:t>.</w:t>
            </w:r>
            <w:r>
              <w:rPr>
                <w:spacing w:val="40"/>
                <w:sz w:val="22"/>
              </w:rPr>
              <w:t> </w:t>
            </w:r>
            <w:r>
              <w:rPr>
                <w:sz w:val="22"/>
              </w:rPr>
              <w:t>It</w:t>
            </w:r>
            <w:r>
              <w:rPr>
                <w:spacing w:val="-3"/>
                <w:sz w:val="22"/>
              </w:rPr>
              <w:t> </w:t>
            </w:r>
            <w:r>
              <w:rPr>
                <w:sz w:val="22"/>
              </w:rPr>
              <w:t>is</w:t>
            </w:r>
            <w:r>
              <w:rPr>
                <w:spacing w:val="-3"/>
                <w:sz w:val="22"/>
              </w:rPr>
              <w:t> </w:t>
            </w:r>
            <w:r>
              <w:rPr>
                <w:sz w:val="22"/>
              </w:rPr>
              <w:t>of</w:t>
            </w:r>
            <w:r>
              <w:rPr>
                <w:spacing w:val="-1"/>
                <w:sz w:val="22"/>
              </w:rPr>
              <w:t> </w:t>
            </w:r>
            <w:r>
              <w:rPr>
                <w:sz w:val="22"/>
              </w:rPr>
              <w:t>interest</w:t>
            </w:r>
            <w:r>
              <w:rPr>
                <w:spacing w:val="-3"/>
                <w:sz w:val="22"/>
              </w:rPr>
              <w:t> </w:t>
            </w:r>
            <w:r>
              <w:rPr>
                <w:sz w:val="22"/>
              </w:rPr>
              <w:t>to MPDC how this could be considered if an</w:t>
            </w:r>
            <w:r>
              <w:rPr>
                <w:spacing w:val="-1"/>
                <w:sz w:val="22"/>
              </w:rPr>
              <w:t> </w:t>
            </w:r>
            <w:r>
              <w:rPr>
                <w:sz w:val="22"/>
              </w:rPr>
              <w:t>effect under the PB and the NEB could produce a</w:t>
            </w:r>
            <w:r>
              <w:rPr>
                <w:spacing w:val="-1"/>
                <w:sz w:val="22"/>
              </w:rPr>
              <w:t> </w:t>
            </w:r>
            <w:r>
              <w:rPr>
                <w:sz w:val="22"/>
              </w:rPr>
              <w:t>cumulative effect that are greater</w:t>
            </w:r>
            <w:r>
              <w:rPr>
                <w:spacing w:val="-3"/>
                <w:sz w:val="22"/>
              </w:rPr>
              <w:t> </w:t>
            </w:r>
            <w:r>
              <w:rPr>
                <w:sz w:val="22"/>
              </w:rPr>
              <w:t>than</w:t>
            </w:r>
            <w:r>
              <w:rPr>
                <w:spacing w:val="-3"/>
                <w:sz w:val="22"/>
              </w:rPr>
              <w:t> </w:t>
            </w:r>
            <w:r>
              <w:rPr>
                <w:sz w:val="22"/>
              </w:rPr>
              <w:t>less</w:t>
            </w:r>
            <w:r>
              <w:rPr>
                <w:spacing w:val="-3"/>
                <w:sz w:val="22"/>
              </w:rPr>
              <w:t> </w:t>
            </w:r>
            <w:r>
              <w:rPr>
                <w:sz w:val="22"/>
              </w:rPr>
              <w:t>than</w:t>
            </w:r>
            <w:r>
              <w:rPr>
                <w:spacing w:val="-4"/>
                <w:sz w:val="22"/>
              </w:rPr>
              <w:t> </w:t>
            </w:r>
            <w:r>
              <w:rPr>
                <w:sz w:val="22"/>
              </w:rPr>
              <w:t>minor</w:t>
            </w:r>
            <w:r>
              <w:rPr>
                <w:spacing w:val="-2"/>
                <w:sz w:val="22"/>
              </w:rPr>
              <w:t> </w:t>
            </w:r>
            <w:r>
              <w:rPr>
                <w:sz w:val="22"/>
              </w:rPr>
              <w:t>yet</w:t>
            </w:r>
            <w:r>
              <w:rPr>
                <w:spacing w:val="-3"/>
                <w:sz w:val="22"/>
              </w:rPr>
              <w:t> </w:t>
            </w:r>
            <w:r>
              <w:rPr>
                <w:sz w:val="22"/>
              </w:rPr>
              <w:t>cannot</w:t>
            </w:r>
            <w:r>
              <w:rPr>
                <w:spacing w:val="-3"/>
                <w:sz w:val="22"/>
              </w:rPr>
              <w:t> </w:t>
            </w:r>
            <w:r>
              <w:rPr>
                <w:sz w:val="22"/>
              </w:rPr>
              <w:t>be</w:t>
            </w:r>
            <w:r>
              <w:rPr>
                <w:spacing w:val="-2"/>
                <w:sz w:val="22"/>
              </w:rPr>
              <w:t> </w:t>
            </w:r>
            <w:r>
              <w:rPr>
                <w:sz w:val="22"/>
              </w:rPr>
              <w:t>considered</w:t>
            </w:r>
            <w:r>
              <w:rPr>
                <w:spacing w:val="-3"/>
                <w:sz w:val="22"/>
              </w:rPr>
              <w:t> </w:t>
            </w:r>
            <w:r>
              <w:rPr>
                <w:sz w:val="22"/>
              </w:rPr>
              <w:t>as</w:t>
            </w:r>
            <w:r>
              <w:rPr>
                <w:spacing w:val="-2"/>
                <w:sz w:val="22"/>
              </w:rPr>
              <w:t> </w:t>
            </w:r>
            <w:r>
              <w:rPr>
                <w:sz w:val="22"/>
              </w:rPr>
              <w:t>the</w:t>
            </w:r>
            <w:r>
              <w:rPr>
                <w:spacing w:val="-3"/>
                <w:sz w:val="22"/>
              </w:rPr>
              <w:t> </w:t>
            </w:r>
            <w:r>
              <w:rPr>
                <w:sz w:val="22"/>
              </w:rPr>
              <w:t>effects</w:t>
            </w:r>
            <w:r>
              <w:rPr>
                <w:spacing w:val="-1"/>
                <w:sz w:val="22"/>
              </w:rPr>
              <w:t> </w:t>
            </w:r>
            <w:r>
              <w:rPr>
                <w:sz w:val="22"/>
              </w:rPr>
              <w:t>cannot</w:t>
            </w:r>
            <w:r>
              <w:rPr>
                <w:spacing w:val="-2"/>
                <w:sz w:val="22"/>
              </w:rPr>
              <w:t> </w:t>
            </w:r>
            <w:r>
              <w:rPr>
                <w:sz w:val="22"/>
              </w:rPr>
              <w:t>be</w:t>
            </w:r>
            <w:r>
              <w:rPr>
                <w:spacing w:val="-2"/>
                <w:sz w:val="22"/>
              </w:rPr>
              <w:t> </w:t>
            </w:r>
            <w:r>
              <w:rPr>
                <w:sz w:val="22"/>
              </w:rPr>
              <w:t>considered</w:t>
            </w:r>
            <w:r>
              <w:rPr>
                <w:spacing w:val="-2"/>
                <w:sz w:val="22"/>
              </w:rPr>
              <w:t> </w:t>
            </w:r>
            <w:r>
              <w:rPr>
                <w:sz w:val="22"/>
              </w:rPr>
              <w:t>between</w:t>
            </w:r>
            <w:r>
              <w:rPr>
                <w:spacing w:val="-4"/>
                <w:sz w:val="22"/>
              </w:rPr>
              <w:t> </w:t>
            </w:r>
            <w:r>
              <w:rPr>
                <w:sz w:val="22"/>
              </w:rPr>
              <w:t>the</w:t>
            </w:r>
            <w:r>
              <w:rPr>
                <w:spacing w:val="-2"/>
                <w:sz w:val="22"/>
              </w:rPr>
              <w:t> </w:t>
            </w:r>
            <w:r>
              <w:rPr>
                <w:sz w:val="22"/>
              </w:rPr>
              <w:t>Acts,</w:t>
            </w:r>
            <w:r>
              <w:rPr>
                <w:spacing w:val="-2"/>
                <w:sz w:val="22"/>
              </w:rPr>
              <w:t> </w:t>
            </w:r>
            <w:r>
              <w:rPr>
                <w:sz w:val="22"/>
              </w:rPr>
              <w:t>which</w:t>
            </w:r>
            <w:r>
              <w:rPr>
                <w:spacing w:val="-3"/>
                <w:sz w:val="22"/>
              </w:rPr>
              <w:t> </w:t>
            </w:r>
            <w:r>
              <w:rPr>
                <w:sz w:val="22"/>
              </w:rPr>
              <w:t>is not an appropriate approach.</w:t>
            </w:r>
          </w:p>
          <w:p>
            <w:pPr>
              <w:pStyle w:val="TableParagraph"/>
              <w:spacing w:before="15"/>
              <w:ind w:left="0"/>
              <w:rPr>
                <w:rFonts w:ascii="Times New Roman"/>
                <w:sz w:val="22"/>
              </w:rPr>
            </w:pPr>
          </w:p>
          <w:p>
            <w:pPr>
              <w:pStyle w:val="TableParagraph"/>
              <w:rPr>
                <w:sz w:val="22"/>
              </w:rPr>
            </w:pPr>
            <w:r>
              <w:rPr>
                <w:sz w:val="22"/>
              </w:rPr>
              <w:t>In</w:t>
            </w:r>
            <w:r>
              <w:rPr>
                <w:spacing w:val="-3"/>
                <w:sz w:val="22"/>
              </w:rPr>
              <w:t> </w:t>
            </w:r>
            <w:r>
              <w:rPr>
                <w:sz w:val="22"/>
              </w:rPr>
              <w:t>addition,</w:t>
            </w:r>
            <w:r>
              <w:rPr>
                <w:spacing w:val="-2"/>
                <w:sz w:val="22"/>
              </w:rPr>
              <w:t> </w:t>
            </w:r>
            <w:r>
              <w:rPr>
                <w:sz w:val="22"/>
              </w:rPr>
              <w:t>there</w:t>
            </w:r>
            <w:r>
              <w:rPr>
                <w:spacing w:val="-2"/>
                <w:sz w:val="22"/>
              </w:rPr>
              <w:t> </w:t>
            </w:r>
            <w:r>
              <w:rPr>
                <w:sz w:val="22"/>
              </w:rPr>
              <w:t>is</w:t>
            </w:r>
            <w:r>
              <w:rPr>
                <w:spacing w:val="-4"/>
                <w:sz w:val="22"/>
              </w:rPr>
              <w:t> </w:t>
            </w:r>
            <w:r>
              <w:rPr>
                <w:sz w:val="22"/>
              </w:rPr>
              <w:t>also</w:t>
            </w:r>
            <w:r>
              <w:rPr>
                <w:spacing w:val="-3"/>
                <w:sz w:val="22"/>
              </w:rPr>
              <w:t> </w:t>
            </w:r>
            <w:r>
              <w:rPr>
                <w:sz w:val="22"/>
              </w:rPr>
              <w:t>concern</w:t>
            </w:r>
            <w:r>
              <w:rPr>
                <w:spacing w:val="-2"/>
                <w:sz w:val="22"/>
              </w:rPr>
              <w:t> </w:t>
            </w:r>
            <w:r>
              <w:rPr>
                <w:sz w:val="22"/>
              </w:rPr>
              <w:t>around</w:t>
            </w:r>
            <w:r>
              <w:rPr>
                <w:spacing w:val="-2"/>
                <w:sz w:val="22"/>
              </w:rPr>
              <w:t> </w:t>
            </w:r>
            <w:r>
              <w:rPr>
                <w:sz w:val="22"/>
              </w:rPr>
              <w:t>the</w:t>
            </w:r>
            <w:r>
              <w:rPr>
                <w:spacing w:val="-2"/>
                <w:sz w:val="22"/>
              </w:rPr>
              <w:t> </w:t>
            </w:r>
            <w:r>
              <w:rPr>
                <w:sz w:val="22"/>
              </w:rPr>
              <w:t>interaction</w:t>
            </w:r>
            <w:r>
              <w:rPr>
                <w:spacing w:val="-2"/>
                <w:sz w:val="22"/>
              </w:rPr>
              <w:t> </w:t>
            </w:r>
            <w:r>
              <w:rPr>
                <w:sz w:val="22"/>
              </w:rPr>
              <w:t>between</w:t>
            </w:r>
            <w:r>
              <w:rPr>
                <w:spacing w:val="-2"/>
                <w:sz w:val="22"/>
              </w:rPr>
              <w:t> </w:t>
            </w:r>
            <w:r>
              <w:rPr>
                <w:sz w:val="22"/>
              </w:rPr>
              <w:t>the</w:t>
            </w:r>
            <w:r>
              <w:rPr>
                <w:spacing w:val="-3"/>
                <w:sz w:val="22"/>
              </w:rPr>
              <w:t> </w:t>
            </w:r>
            <w:r>
              <w:rPr>
                <w:sz w:val="22"/>
              </w:rPr>
              <w:t>PB</w:t>
            </w:r>
            <w:r>
              <w:rPr>
                <w:spacing w:val="-3"/>
                <w:sz w:val="22"/>
              </w:rPr>
              <w:t> </w:t>
            </w:r>
            <w:r>
              <w:rPr>
                <w:sz w:val="22"/>
              </w:rPr>
              <w:t>and</w:t>
            </w:r>
            <w:r>
              <w:rPr>
                <w:spacing w:val="-2"/>
                <w:sz w:val="22"/>
              </w:rPr>
              <w:t> </w:t>
            </w:r>
            <w:r>
              <w:rPr>
                <w:sz w:val="22"/>
              </w:rPr>
              <w:t>the</w:t>
            </w:r>
            <w:r>
              <w:rPr>
                <w:spacing w:val="-3"/>
                <w:sz w:val="22"/>
              </w:rPr>
              <w:t> </w:t>
            </w:r>
            <w:r>
              <w:rPr>
                <w:sz w:val="22"/>
              </w:rPr>
              <w:t>NEB</w:t>
            </w:r>
            <w:r>
              <w:rPr>
                <w:spacing w:val="-2"/>
                <w:sz w:val="22"/>
              </w:rPr>
              <w:t> </w:t>
            </w:r>
            <w:r>
              <w:rPr>
                <w:sz w:val="22"/>
              </w:rPr>
              <w:t>as</w:t>
            </w:r>
            <w:r>
              <w:rPr>
                <w:spacing w:val="-3"/>
                <w:sz w:val="22"/>
              </w:rPr>
              <w:t> </w:t>
            </w:r>
            <w:r>
              <w:rPr>
                <w:sz w:val="22"/>
              </w:rPr>
              <w:t>effects</w:t>
            </w:r>
            <w:r>
              <w:rPr>
                <w:spacing w:val="-1"/>
                <w:sz w:val="22"/>
              </w:rPr>
              <w:t> </w:t>
            </w:r>
            <w:r>
              <w:rPr>
                <w:sz w:val="22"/>
              </w:rPr>
              <w:t>cannot</w:t>
            </w:r>
            <w:r>
              <w:rPr>
                <w:spacing w:val="-2"/>
                <w:sz w:val="22"/>
              </w:rPr>
              <w:t> </w:t>
            </w:r>
            <w:r>
              <w:rPr>
                <w:sz w:val="22"/>
              </w:rPr>
              <w:t>be</w:t>
            </w:r>
            <w:r>
              <w:rPr>
                <w:spacing w:val="-3"/>
                <w:sz w:val="22"/>
              </w:rPr>
              <w:t> </w:t>
            </w:r>
            <w:r>
              <w:rPr>
                <w:sz w:val="22"/>
              </w:rPr>
              <w:t>considered between the Acts. Post consent there may also be the matter of both Acts being breached, and MPDC suggests that consideration should be given to how this would be managed/resolved.</w:t>
            </w:r>
          </w:p>
          <w:p>
            <w:pPr>
              <w:pStyle w:val="TableParagraph"/>
              <w:spacing w:before="16"/>
              <w:ind w:left="0"/>
              <w:rPr>
                <w:rFonts w:ascii="Times New Roman"/>
                <w:sz w:val="22"/>
              </w:rPr>
            </w:pPr>
          </w:p>
          <w:p>
            <w:pPr>
              <w:pStyle w:val="TableParagraph"/>
              <w:spacing w:line="268" w:lineRule="exact" w:before="1"/>
              <w:rPr>
                <w:b/>
                <w:sz w:val="22"/>
              </w:rPr>
            </w:pPr>
            <w:r>
              <w:rPr>
                <w:b/>
                <w:sz w:val="22"/>
              </w:rPr>
              <w:t>Relief</w:t>
            </w:r>
            <w:r>
              <w:rPr>
                <w:b/>
                <w:spacing w:val="-5"/>
                <w:sz w:val="22"/>
              </w:rPr>
              <w:t> </w:t>
            </w:r>
            <w:r>
              <w:rPr>
                <w:b/>
                <w:spacing w:val="-2"/>
                <w:sz w:val="22"/>
              </w:rPr>
              <w:t>sought:</w:t>
            </w:r>
          </w:p>
          <w:p>
            <w:pPr>
              <w:pStyle w:val="TableParagraph"/>
              <w:numPr>
                <w:ilvl w:val="0"/>
                <w:numId w:val="1"/>
              </w:numPr>
              <w:tabs>
                <w:tab w:pos="828" w:val="left" w:leader="none"/>
              </w:tabs>
              <w:spacing w:line="240" w:lineRule="auto" w:before="0" w:after="0"/>
              <w:ind w:left="828" w:right="929" w:hanging="360"/>
              <w:jc w:val="left"/>
              <w:rPr>
                <w:sz w:val="22"/>
              </w:rPr>
            </w:pPr>
            <w:r>
              <w:rPr>
                <w:sz w:val="22"/>
              </w:rPr>
              <w:t>Amend</w:t>
            </w:r>
            <w:r>
              <w:rPr>
                <w:spacing w:val="-2"/>
                <w:sz w:val="22"/>
              </w:rPr>
              <w:t> </w:t>
            </w:r>
            <w:r>
              <w:rPr>
                <w:sz w:val="22"/>
              </w:rPr>
              <w:t>Cl</w:t>
            </w:r>
            <w:r>
              <w:rPr>
                <w:spacing w:val="-5"/>
                <w:sz w:val="22"/>
              </w:rPr>
              <w:t> </w:t>
            </w:r>
            <w:r>
              <w:rPr>
                <w:sz w:val="22"/>
              </w:rPr>
              <w:t>15(1)(a)(i)</w:t>
            </w:r>
            <w:r>
              <w:rPr>
                <w:spacing w:val="-5"/>
                <w:sz w:val="22"/>
              </w:rPr>
              <w:t> </w:t>
            </w:r>
            <w:r>
              <w:rPr>
                <w:sz w:val="22"/>
              </w:rPr>
              <w:t>as</w:t>
            </w:r>
            <w:r>
              <w:rPr>
                <w:spacing w:val="-2"/>
                <w:sz w:val="22"/>
              </w:rPr>
              <w:t> </w:t>
            </w:r>
            <w:r>
              <w:rPr>
                <w:sz w:val="22"/>
              </w:rPr>
              <w:t>follows</w:t>
            </w:r>
            <w:r>
              <w:rPr>
                <w:spacing w:val="-4"/>
                <w:sz w:val="22"/>
              </w:rPr>
              <w:t> </w:t>
            </w:r>
            <w:r>
              <w:rPr>
                <w:sz w:val="22"/>
              </w:rPr>
              <w:t>“(i)</w:t>
            </w:r>
            <w:r>
              <w:rPr>
                <w:spacing w:val="-2"/>
                <w:sz w:val="22"/>
              </w:rPr>
              <w:t> </w:t>
            </w:r>
            <w:r>
              <w:rPr>
                <w:sz w:val="22"/>
              </w:rPr>
              <w:t>adverse</w:t>
            </w:r>
            <w:r>
              <w:rPr>
                <w:spacing w:val="-4"/>
                <w:sz w:val="22"/>
              </w:rPr>
              <w:t> </w:t>
            </w:r>
            <w:r>
              <w:rPr>
                <w:sz w:val="22"/>
              </w:rPr>
              <w:t>effects</w:t>
            </w:r>
            <w:r>
              <w:rPr>
                <w:spacing w:val="-2"/>
                <w:sz w:val="22"/>
              </w:rPr>
              <w:t> </w:t>
            </w:r>
            <w:r>
              <w:rPr>
                <w:sz w:val="22"/>
              </w:rPr>
              <w:t>are</w:t>
            </w:r>
            <w:r>
              <w:rPr>
                <w:spacing w:val="-4"/>
                <w:sz w:val="22"/>
              </w:rPr>
              <w:t> </w:t>
            </w:r>
            <w:r>
              <w:rPr>
                <w:sz w:val="22"/>
              </w:rPr>
              <w:t>to</w:t>
            </w:r>
            <w:r>
              <w:rPr>
                <w:spacing w:val="-1"/>
                <w:sz w:val="22"/>
              </w:rPr>
              <w:t> </w:t>
            </w:r>
            <w:r>
              <w:rPr>
                <w:sz w:val="22"/>
              </w:rPr>
              <w:t>be</w:t>
            </w:r>
            <w:r>
              <w:rPr>
                <w:spacing w:val="-2"/>
                <w:sz w:val="22"/>
              </w:rPr>
              <w:t> </w:t>
            </w:r>
            <w:r>
              <w:rPr>
                <w:sz w:val="22"/>
              </w:rPr>
              <w:t>avoided,</w:t>
            </w:r>
            <w:r>
              <w:rPr>
                <w:spacing w:val="-4"/>
                <w:sz w:val="22"/>
              </w:rPr>
              <w:t> </w:t>
            </w:r>
            <w:r>
              <w:rPr>
                <w:sz w:val="22"/>
              </w:rPr>
              <w:t>minimised,</w:t>
            </w:r>
            <w:r>
              <w:rPr>
                <w:spacing w:val="-4"/>
                <w:sz w:val="22"/>
              </w:rPr>
              <w:t> </w:t>
            </w:r>
            <w:r>
              <w:rPr>
                <w:sz w:val="22"/>
              </w:rPr>
              <w:t>or</w:t>
            </w:r>
            <w:r>
              <w:rPr>
                <w:spacing w:val="-2"/>
                <w:sz w:val="22"/>
              </w:rPr>
              <w:t> </w:t>
            </w:r>
            <w:r>
              <w:rPr>
                <w:sz w:val="22"/>
              </w:rPr>
              <w:t>remedied, </w:t>
            </w:r>
            <w:r>
              <w:rPr>
                <w:strike/>
                <w:sz w:val="22"/>
              </w:rPr>
              <w:t>where</w:t>
            </w:r>
            <w:r>
              <w:rPr>
                <w:strike w:val="0"/>
                <w:sz w:val="22"/>
              </w:rPr>
              <w:t> </w:t>
            </w:r>
            <w:r>
              <w:rPr>
                <w:strike/>
                <w:spacing w:val="-2"/>
                <w:sz w:val="22"/>
              </w:rPr>
              <w:t>practicable</w:t>
            </w:r>
          </w:p>
          <w:p>
            <w:pPr>
              <w:pStyle w:val="TableParagraph"/>
              <w:numPr>
                <w:ilvl w:val="0"/>
                <w:numId w:val="1"/>
              </w:numPr>
              <w:tabs>
                <w:tab w:pos="828" w:val="left" w:leader="none"/>
              </w:tabs>
              <w:spacing w:line="240" w:lineRule="auto" w:before="0" w:after="0"/>
              <w:ind w:left="828" w:right="0" w:hanging="360"/>
              <w:jc w:val="left"/>
              <w:rPr>
                <w:sz w:val="22"/>
              </w:rPr>
            </w:pPr>
            <w:r>
              <w:rPr>
                <w:sz w:val="22"/>
              </w:rPr>
              <w:t>Amend</w:t>
            </w:r>
            <w:r>
              <w:rPr>
                <w:spacing w:val="-4"/>
                <w:sz w:val="22"/>
              </w:rPr>
              <w:t> </w:t>
            </w:r>
            <w:r>
              <w:rPr>
                <w:sz w:val="22"/>
              </w:rPr>
              <w:t>Cl</w:t>
            </w:r>
            <w:r>
              <w:rPr>
                <w:spacing w:val="-6"/>
                <w:sz w:val="22"/>
              </w:rPr>
              <w:t> </w:t>
            </w:r>
            <w:r>
              <w:rPr>
                <w:sz w:val="22"/>
              </w:rPr>
              <w:t>15(1)(a)(ii)</w:t>
            </w:r>
            <w:r>
              <w:rPr>
                <w:spacing w:val="-6"/>
                <w:sz w:val="22"/>
              </w:rPr>
              <w:t> </w:t>
            </w:r>
            <w:r>
              <w:rPr>
                <w:spacing w:val="-5"/>
                <w:sz w:val="22"/>
              </w:rPr>
              <w:t>to:</w:t>
            </w:r>
          </w:p>
          <w:p>
            <w:pPr>
              <w:pStyle w:val="TableParagraph"/>
              <w:numPr>
                <w:ilvl w:val="1"/>
                <w:numId w:val="1"/>
              </w:numPr>
              <w:tabs>
                <w:tab w:pos="1541" w:val="left" w:leader="none"/>
              </w:tabs>
              <w:spacing w:line="240" w:lineRule="auto" w:before="0" w:after="0"/>
              <w:ind w:left="1541" w:right="0" w:hanging="360"/>
              <w:jc w:val="left"/>
              <w:rPr>
                <w:rFonts w:ascii="Symbol" w:hAnsi="Symbol"/>
                <w:sz w:val="22"/>
              </w:rPr>
            </w:pPr>
            <w:r>
              <w:rPr>
                <w:sz w:val="22"/>
              </w:rPr>
              <w:t>provide</w:t>
            </w:r>
            <w:r>
              <w:rPr>
                <w:spacing w:val="-8"/>
                <w:sz w:val="22"/>
              </w:rPr>
              <w:t> </w:t>
            </w:r>
            <w:r>
              <w:rPr>
                <w:sz w:val="22"/>
              </w:rPr>
              <w:t>clearer</w:t>
            </w:r>
            <w:r>
              <w:rPr>
                <w:spacing w:val="-4"/>
                <w:sz w:val="22"/>
              </w:rPr>
              <w:t> </w:t>
            </w:r>
            <w:r>
              <w:rPr>
                <w:sz w:val="22"/>
              </w:rPr>
              <w:t>limits</w:t>
            </w:r>
            <w:r>
              <w:rPr>
                <w:spacing w:val="-6"/>
                <w:sz w:val="22"/>
              </w:rPr>
              <w:t> </w:t>
            </w:r>
            <w:r>
              <w:rPr>
                <w:sz w:val="22"/>
              </w:rPr>
              <w:t>on</w:t>
            </w:r>
            <w:r>
              <w:rPr>
                <w:spacing w:val="-7"/>
                <w:sz w:val="22"/>
              </w:rPr>
              <w:t> </w:t>
            </w:r>
            <w:r>
              <w:rPr>
                <w:sz w:val="22"/>
              </w:rPr>
              <w:t>when</w:t>
            </w:r>
            <w:r>
              <w:rPr>
                <w:spacing w:val="-4"/>
                <w:sz w:val="22"/>
              </w:rPr>
              <w:t> </w:t>
            </w:r>
            <w:r>
              <w:rPr>
                <w:sz w:val="22"/>
              </w:rPr>
              <w:t>offsetting</w:t>
            </w:r>
            <w:r>
              <w:rPr>
                <w:spacing w:val="-6"/>
                <w:sz w:val="22"/>
              </w:rPr>
              <w:t> </w:t>
            </w:r>
            <w:r>
              <w:rPr>
                <w:sz w:val="22"/>
              </w:rPr>
              <w:t>or</w:t>
            </w:r>
            <w:r>
              <w:rPr>
                <w:spacing w:val="-4"/>
                <w:sz w:val="22"/>
              </w:rPr>
              <w:t> </w:t>
            </w:r>
            <w:r>
              <w:rPr>
                <w:sz w:val="22"/>
              </w:rPr>
              <w:t>compensation</w:t>
            </w:r>
            <w:r>
              <w:rPr>
                <w:spacing w:val="-7"/>
                <w:sz w:val="22"/>
              </w:rPr>
              <w:t> </w:t>
            </w:r>
            <w:r>
              <w:rPr>
                <w:sz w:val="22"/>
              </w:rPr>
              <w:t>may</w:t>
            </w:r>
            <w:r>
              <w:rPr>
                <w:spacing w:val="-6"/>
                <w:sz w:val="22"/>
              </w:rPr>
              <w:t> </w:t>
            </w:r>
            <w:r>
              <w:rPr>
                <w:sz w:val="22"/>
              </w:rPr>
              <w:t>be</w:t>
            </w:r>
            <w:r>
              <w:rPr>
                <w:spacing w:val="-4"/>
                <w:sz w:val="22"/>
              </w:rPr>
              <w:t> </w:t>
            </w:r>
            <w:r>
              <w:rPr>
                <w:sz w:val="22"/>
              </w:rPr>
              <w:t>relied</w:t>
            </w:r>
            <w:r>
              <w:rPr>
                <w:spacing w:val="-3"/>
                <w:sz w:val="22"/>
              </w:rPr>
              <w:t> </w:t>
            </w:r>
            <w:r>
              <w:rPr>
                <w:spacing w:val="-2"/>
                <w:sz w:val="22"/>
              </w:rPr>
              <w:t>upon;</w:t>
            </w:r>
          </w:p>
          <w:p>
            <w:pPr>
              <w:pStyle w:val="TableParagraph"/>
              <w:numPr>
                <w:ilvl w:val="0"/>
                <w:numId w:val="1"/>
              </w:numPr>
              <w:tabs>
                <w:tab w:pos="779" w:val="left" w:leader="none"/>
              </w:tabs>
              <w:spacing w:line="279" w:lineRule="exact" w:before="1" w:after="0"/>
              <w:ind w:left="779" w:right="0" w:hanging="282"/>
              <w:jc w:val="left"/>
              <w:rPr>
                <w:sz w:val="22"/>
              </w:rPr>
            </w:pPr>
            <w:r>
              <w:rPr>
                <w:sz w:val="22"/>
              </w:rPr>
              <w:t>Amend</w:t>
            </w:r>
            <w:r>
              <w:rPr>
                <w:spacing w:val="-4"/>
                <w:sz w:val="22"/>
              </w:rPr>
              <w:t> </w:t>
            </w:r>
            <w:r>
              <w:rPr>
                <w:sz w:val="22"/>
              </w:rPr>
              <w:t>Cl</w:t>
            </w:r>
            <w:r>
              <w:rPr>
                <w:spacing w:val="-5"/>
                <w:sz w:val="22"/>
              </w:rPr>
              <w:t> </w:t>
            </w:r>
            <w:r>
              <w:rPr>
                <w:sz w:val="22"/>
              </w:rPr>
              <w:t>15(1)(b)</w:t>
            </w:r>
            <w:r>
              <w:rPr>
                <w:spacing w:val="-3"/>
                <w:sz w:val="22"/>
              </w:rPr>
              <w:t> </w:t>
            </w:r>
            <w:r>
              <w:rPr>
                <w:sz w:val="22"/>
              </w:rPr>
              <w:t>to</w:t>
            </w:r>
            <w:r>
              <w:rPr>
                <w:spacing w:val="-2"/>
                <w:sz w:val="22"/>
              </w:rPr>
              <w:t> </w:t>
            </w:r>
            <w:r>
              <w:rPr>
                <w:sz w:val="22"/>
              </w:rPr>
              <w:t>consider</w:t>
            </w:r>
            <w:r>
              <w:rPr>
                <w:spacing w:val="-3"/>
                <w:sz w:val="22"/>
              </w:rPr>
              <w:t> </w:t>
            </w:r>
            <w:r>
              <w:rPr>
                <w:sz w:val="22"/>
              </w:rPr>
              <w:t>the</w:t>
            </w:r>
            <w:r>
              <w:rPr>
                <w:spacing w:val="-3"/>
                <w:sz w:val="22"/>
              </w:rPr>
              <w:t> </w:t>
            </w:r>
            <w:r>
              <w:rPr>
                <w:sz w:val="22"/>
              </w:rPr>
              <w:t>potential</w:t>
            </w:r>
            <w:r>
              <w:rPr>
                <w:spacing w:val="-6"/>
                <w:sz w:val="22"/>
              </w:rPr>
              <w:t> </w:t>
            </w:r>
            <w:r>
              <w:rPr>
                <w:sz w:val="22"/>
              </w:rPr>
              <w:t>of</w:t>
            </w:r>
            <w:r>
              <w:rPr>
                <w:spacing w:val="-3"/>
                <w:sz w:val="22"/>
              </w:rPr>
              <w:t> </w:t>
            </w:r>
            <w:r>
              <w:rPr>
                <w:sz w:val="22"/>
              </w:rPr>
              <w:t>the</w:t>
            </w:r>
            <w:r>
              <w:rPr>
                <w:spacing w:val="-5"/>
                <w:sz w:val="22"/>
              </w:rPr>
              <w:t> </w:t>
            </w:r>
            <w:r>
              <w:rPr>
                <w:sz w:val="22"/>
              </w:rPr>
              <w:t>cumulative</w:t>
            </w:r>
            <w:r>
              <w:rPr>
                <w:spacing w:val="-3"/>
                <w:sz w:val="22"/>
              </w:rPr>
              <w:t> </w:t>
            </w:r>
            <w:r>
              <w:rPr>
                <w:sz w:val="22"/>
              </w:rPr>
              <w:t>impacts</w:t>
            </w:r>
            <w:r>
              <w:rPr>
                <w:spacing w:val="-5"/>
                <w:sz w:val="22"/>
              </w:rPr>
              <w:t> </w:t>
            </w:r>
            <w:r>
              <w:rPr>
                <w:sz w:val="22"/>
              </w:rPr>
              <w:t>of</w:t>
            </w:r>
            <w:r>
              <w:rPr>
                <w:spacing w:val="-5"/>
                <w:sz w:val="22"/>
              </w:rPr>
              <w:t> </w:t>
            </w:r>
            <w:r>
              <w:rPr>
                <w:sz w:val="22"/>
              </w:rPr>
              <w:t>effects</w:t>
            </w:r>
            <w:r>
              <w:rPr>
                <w:spacing w:val="-6"/>
                <w:sz w:val="22"/>
              </w:rPr>
              <w:t> </w:t>
            </w:r>
            <w:r>
              <w:rPr>
                <w:sz w:val="22"/>
              </w:rPr>
              <w:t>under</w:t>
            </w:r>
            <w:r>
              <w:rPr>
                <w:spacing w:val="-3"/>
                <w:sz w:val="22"/>
              </w:rPr>
              <w:t> </w:t>
            </w:r>
            <w:r>
              <w:rPr>
                <w:sz w:val="22"/>
              </w:rPr>
              <w:t>both</w:t>
            </w:r>
            <w:r>
              <w:rPr>
                <w:spacing w:val="1"/>
                <w:sz w:val="22"/>
              </w:rPr>
              <w:t> </w:t>
            </w:r>
            <w:r>
              <w:rPr>
                <w:spacing w:val="-4"/>
                <w:sz w:val="22"/>
              </w:rPr>
              <w:t>Acts</w:t>
            </w:r>
          </w:p>
          <w:p>
            <w:pPr>
              <w:pStyle w:val="TableParagraph"/>
              <w:numPr>
                <w:ilvl w:val="0"/>
                <w:numId w:val="1"/>
              </w:numPr>
              <w:tabs>
                <w:tab w:pos="828" w:val="left" w:leader="none"/>
              </w:tabs>
              <w:spacing w:line="279" w:lineRule="exact" w:before="0" w:after="0"/>
              <w:ind w:left="828" w:right="0" w:hanging="360"/>
              <w:jc w:val="left"/>
              <w:rPr>
                <w:sz w:val="22"/>
              </w:rPr>
            </w:pPr>
            <w:r>
              <w:rPr>
                <w:sz w:val="22"/>
              </w:rPr>
              <w:t>Amend</w:t>
            </w:r>
            <w:r>
              <w:rPr>
                <w:spacing w:val="-2"/>
                <w:sz w:val="22"/>
              </w:rPr>
              <w:t> </w:t>
            </w:r>
            <w:r>
              <w:rPr>
                <w:sz w:val="22"/>
              </w:rPr>
              <w:t>Cl</w:t>
            </w:r>
            <w:r>
              <w:rPr>
                <w:spacing w:val="-3"/>
                <w:sz w:val="22"/>
              </w:rPr>
              <w:t> </w:t>
            </w:r>
            <w:r>
              <w:rPr>
                <w:sz w:val="22"/>
              </w:rPr>
              <w:t>15(5)</w:t>
            </w:r>
            <w:r>
              <w:rPr>
                <w:spacing w:val="-4"/>
                <w:sz w:val="22"/>
              </w:rPr>
              <w:t> </w:t>
            </w:r>
            <w:r>
              <w:rPr>
                <w:spacing w:val="-5"/>
                <w:sz w:val="22"/>
              </w:rPr>
              <w:t>to:</w:t>
            </w:r>
          </w:p>
          <w:p>
            <w:pPr>
              <w:pStyle w:val="TableParagraph"/>
              <w:numPr>
                <w:ilvl w:val="1"/>
                <w:numId w:val="1"/>
              </w:numPr>
              <w:tabs>
                <w:tab w:pos="1541" w:val="left" w:leader="none"/>
              </w:tabs>
              <w:spacing w:line="240" w:lineRule="auto" w:before="0" w:after="0"/>
              <w:ind w:left="1541" w:right="303" w:hanging="360"/>
              <w:jc w:val="left"/>
              <w:rPr>
                <w:rFonts w:ascii="Symbol" w:hAnsi="Symbol"/>
                <w:sz w:val="22"/>
              </w:rPr>
            </w:pPr>
            <w:r>
              <w:rPr>
                <w:sz w:val="22"/>
              </w:rPr>
              <w:t>provide</w:t>
            </w:r>
            <w:r>
              <w:rPr>
                <w:spacing w:val="-4"/>
                <w:sz w:val="22"/>
              </w:rPr>
              <w:t> </w:t>
            </w:r>
            <w:r>
              <w:rPr>
                <w:sz w:val="22"/>
              </w:rPr>
              <w:t>clearer,</w:t>
            </w:r>
            <w:r>
              <w:rPr>
                <w:spacing w:val="-4"/>
                <w:sz w:val="22"/>
              </w:rPr>
              <w:t> </w:t>
            </w:r>
            <w:r>
              <w:rPr>
                <w:sz w:val="22"/>
              </w:rPr>
              <w:t>more</w:t>
            </w:r>
            <w:r>
              <w:rPr>
                <w:spacing w:val="-4"/>
                <w:sz w:val="22"/>
              </w:rPr>
              <w:t> </w:t>
            </w:r>
            <w:r>
              <w:rPr>
                <w:sz w:val="22"/>
              </w:rPr>
              <w:t>objective</w:t>
            </w:r>
            <w:r>
              <w:rPr>
                <w:spacing w:val="-4"/>
                <w:sz w:val="22"/>
              </w:rPr>
              <w:t> </w:t>
            </w:r>
            <w:r>
              <w:rPr>
                <w:sz w:val="22"/>
              </w:rPr>
              <w:t>criteria</w:t>
            </w:r>
            <w:r>
              <w:rPr>
                <w:spacing w:val="-2"/>
                <w:sz w:val="22"/>
              </w:rPr>
              <w:t> </w:t>
            </w:r>
            <w:r>
              <w:rPr>
                <w:sz w:val="22"/>
              </w:rPr>
              <w:t>for</w:t>
            </w:r>
            <w:r>
              <w:rPr>
                <w:spacing w:val="-2"/>
                <w:sz w:val="22"/>
              </w:rPr>
              <w:t> </w:t>
            </w:r>
            <w:r>
              <w:rPr>
                <w:sz w:val="22"/>
              </w:rPr>
              <w:t>determining</w:t>
            </w:r>
            <w:r>
              <w:rPr>
                <w:spacing w:val="-3"/>
                <w:sz w:val="22"/>
              </w:rPr>
              <w:t> </w:t>
            </w:r>
            <w:r>
              <w:rPr>
                <w:sz w:val="22"/>
              </w:rPr>
              <w:t>what</w:t>
            </w:r>
            <w:r>
              <w:rPr>
                <w:spacing w:val="-2"/>
                <w:sz w:val="22"/>
              </w:rPr>
              <w:t> </w:t>
            </w:r>
            <w:r>
              <w:rPr>
                <w:sz w:val="22"/>
              </w:rPr>
              <w:t>constitutes</w:t>
            </w:r>
            <w:r>
              <w:rPr>
                <w:spacing w:val="-1"/>
                <w:sz w:val="22"/>
              </w:rPr>
              <w:t> </w:t>
            </w:r>
            <w:r>
              <w:rPr>
                <w:sz w:val="22"/>
              </w:rPr>
              <w:t>a</w:t>
            </w:r>
            <w:r>
              <w:rPr>
                <w:spacing w:val="-5"/>
                <w:sz w:val="22"/>
              </w:rPr>
              <w:t> </w:t>
            </w:r>
            <w:r>
              <w:rPr>
                <w:sz w:val="22"/>
              </w:rPr>
              <w:t>“less</w:t>
            </w:r>
            <w:r>
              <w:rPr>
                <w:spacing w:val="-4"/>
                <w:sz w:val="22"/>
              </w:rPr>
              <w:t> </w:t>
            </w:r>
            <w:r>
              <w:rPr>
                <w:sz w:val="22"/>
              </w:rPr>
              <w:t>than</w:t>
            </w:r>
            <w:r>
              <w:rPr>
                <w:spacing w:val="-4"/>
                <w:sz w:val="22"/>
              </w:rPr>
              <w:t> </w:t>
            </w:r>
            <w:r>
              <w:rPr>
                <w:sz w:val="22"/>
              </w:rPr>
              <w:t>minor</w:t>
            </w:r>
            <w:r>
              <w:rPr>
                <w:spacing w:val="-2"/>
                <w:sz w:val="22"/>
              </w:rPr>
              <w:t> </w:t>
            </w:r>
            <w:r>
              <w:rPr>
                <w:sz w:val="22"/>
              </w:rPr>
              <w:t>adverse </w:t>
            </w:r>
            <w:r>
              <w:rPr>
                <w:spacing w:val="-2"/>
                <w:sz w:val="22"/>
              </w:rPr>
              <w:t>effect”;</w:t>
            </w:r>
          </w:p>
          <w:p>
            <w:pPr>
              <w:pStyle w:val="TableParagraph"/>
              <w:numPr>
                <w:ilvl w:val="1"/>
                <w:numId w:val="1"/>
              </w:numPr>
              <w:tabs>
                <w:tab w:pos="1541" w:val="left" w:leader="none"/>
              </w:tabs>
              <w:spacing w:line="240" w:lineRule="auto" w:before="1" w:after="0"/>
              <w:ind w:left="1541" w:right="0" w:hanging="360"/>
              <w:jc w:val="left"/>
              <w:rPr>
                <w:rFonts w:ascii="Symbol" w:hAnsi="Symbol"/>
                <w:sz w:val="22"/>
              </w:rPr>
            </w:pPr>
            <w:r>
              <w:rPr>
                <w:sz w:val="22"/>
              </w:rPr>
              <w:t>reduce</w:t>
            </w:r>
            <w:r>
              <w:rPr>
                <w:spacing w:val="-7"/>
                <w:sz w:val="22"/>
              </w:rPr>
              <w:t> </w:t>
            </w:r>
            <w:r>
              <w:rPr>
                <w:sz w:val="22"/>
              </w:rPr>
              <w:t>reliance</w:t>
            </w:r>
            <w:r>
              <w:rPr>
                <w:spacing w:val="-6"/>
                <w:sz w:val="22"/>
              </w:rPr>
              <w:t> </w:t>
            </w:r>
            <w:r>
              <w:rPr>
                <w:sz w:val="22"/>
              </w:rPr>
              <w:t>on</w:t>
            </w:r>
            <w:r>
              <w:rPr>
                <w:spacing w:val="-6"/>
                <w:sz w:val="22"/>
              </w:rPr>
              <w:t> </w:t>
            </w:r>
            <w:r>
              <w:rPr>
                <w:sz w:val="22"/>
              </w:rPr>
              <w:t>subjective</w:t>
            </w:r>
            <w:r>
              <w:rPr>
                <w:spacing w:val="-5"/>
                <w:sz w:val="22"/>
              </w:rPr>
              <w:t> </w:t>
            </w:r>
            <w:r>
              <w:rPr>
                <w:sz w:val="22"/>
              </w:rPr>
              <w:t>concepts</w:t>
            </w:r>
            <w:r>
              <w:rPr>
                <w:spacing w:val="-6"/>
                <w:sz w:val="22"/>
              </w:rPr>
              <w:t> </w:t>
            </w:r>
            <w:r>
              <w:rPr>
                <w:sz w:val="22"/>
              </w:rPr>
              <w:t>such</w:t>
            </w:r>
            <w:r>
              <w:rPr>
                <w:spacing w:val="-8"/>
                <w:sz w:val="22"/>
              </w:rPr>
              <w:t> </w:t>
            </w:r>
            <w:r>
              <w:rPr>
                <w:sz w:val="22"/>
              </w:rPr>
              <w:t>as</w:t>
            </w:r>
            <w:r>
              <w:rPr>
                <w:spacing w:val="-7"/>
                <w:sz w:val="22"/>
              </w:rPr>
              <w:t> </w:t>
            </w:r>
            <w:r>
              <w:rPr>
                <w:sz w:val="22"/>
              </w:rPr>
              <w:t>“acceptable”</w:t>
            </w:r>
            <w:r>
              <w:rPr>
                <w:spacing w:val="-6"/>
                <w:sz w:val="22"/>
              </w:rPr>
              <w:t> </w:t>
            </w:r>
            <w:r>
              <w:rPr>
                <w:sz w:val="22"/>
              </w:rPr>
              <w:t>and</w:t>
            </w:r>
            <w:r>
              <w:rPr>
                <w:spacing w:val="-6"/>
                <w:sz w:val="22"/>
              </w:rPr>
              <w:t> </w:t>
            </w:r>
            <w:r>
              <w:rPr>
                <w:sz w:val="22"/>
              </w:rPr>
              <w:t>“reasonable”,</w:t>
            </w:r>
            <w:r>
              <w:rPr>
                <w:spacing w:val="-8"/>
                <w:sz w:val="22"/>
              </w:rPr>
              <w:t> </w:t>
            </w:r>
            <w:r>
              <w:rPr>
                <w:sz w:val="22"/>
              </w:rPr>
              <w:t>and</w:t>
            </w:r>
            <w:r>
              <w:rPr>
                <w:spacing w:val="-6"/>
                <w:sz w:val="22"/>
              </w:rPr>
              <w:t> </w:t>
            </w:r>
            <w:r>
              <w:rPr>
                <w:sz w:val="22"/>
              </w:rPr>
              <w:t>provide</w:t>
            </w:r>
            <w:r>
              <w:rPr>
                <w:spacing w:val="-6"/>
                <w:sz w:val="22"/>
              </w:rPr>
              <w:t> </w:t>
            </w:r>
            <w:r>
              <w:rPr>
                <w:spacing w:val="-2"/>
                <w:sz w:val="22"/>
              </w:rPr>
              <w:t>guidance</w:t>
            </w:r>
          </w:p>
          <w:p>
            <w:pPr>
              <w:pStyle w:val="TableParagraph"/>
              <w:spacing w:before="1"/>
              <w:ind w:left="1541"/>
              <w:rPr>
                <w:sz w:val="22"/>
              </w:rPr>
            </w:pPr>
            <w:r>
              <w:rPr>
                <w:sz w:val="22"/>
              </w:rPr>
              <w:t>on</w:t>
            </w:r>
            <w:r>
              <w:rPr>
                <w:spacing w:val="-1"/>
                <w:sz w:val="22"/>
              </w:rPr>
              <w:t> </w:t>
            </w:r>
            <w:r>
              <w:rPr>
                <w:sz w:val="22"/>
              </w:rPr>
              <w:t>their</w:t>
            </w:r>
            <w:r>
              <w:rPr>
                <w:spacing w:val="-3"/>
                <w:sz w:val="22"/>
              </w:rPr>
              <w:t> </w:t>
            </w:r>
            <w:r>
              <w:rPr>
                <w:spacing w:val="-2"/>
                <w:sz w:val="22"/>
              </w:rPr>
              <w:t>meanings;</w:t>
            </w:r>
          </w:p>
          <w:p>
            <w:pPr>
              <w:pStyle w:val="TableParagraph"/>
              <w:numPr>
                <w:ilvl w:val="1"/>
                <w:numId w:val="1"/>
              </w:numPr>
              <w:tabs>
                <w:tab w:pos="1541" w:val="left" w:leader="none"/>
              </w:tabs>
              <w:spacing w:line="279" w:lineRule="exact" w:before="0" w:after="0"/>
              <w:ind w:left="1541" w:right="0" w:hanging="360"/>
              <w:jc w:val="left"/>
              <w:rPr>
                <w:rFonts w:ascii="Symbol" w:hAnsi="Symbol"/>
                <w:sz w:val="22"/>
              </w:rPr>
            </w:pPr>
            <w:r>
              <w:rPr>
                <w:sz w:val="22"/>
              </w:rPr>
              <w:t>clarify</w:t>
            </w:r>
            <w:r>
              <w:rPr>
                <w:spacing w:val="-3"/>
                <w:sz w:val="22"/>
              </w:rPr>
              <w:t> </w:t>
            </w:r>
            <w:r>
              <w:rPr>
                <w:sz w:val="22"/>
              </w:rPr>
              <w:t>how</w:t>
            </w:r>
            <w:r>
              <w:rPr>
                <w:spacing w:val="-5"/>
                <w:sz w:val="22"/>
              </w:rPr>
              <w:t> </w:t>
            </w:r>
            <w:r>
              <w:rPr>
                <w:sz w:val="22"/>
              </w:rPr>
              <w:t>cumulative</w:t>
            </w:r>
            <w:r>
              <w:rPr>
                <w:spacing w:val="-5"/>
                <w:sz w:val="22"/>
              </w:rPr>
              <w:t> </w:t>
            </w:r>
            <w:r>
              <w:rPr>
                <w:sz w:val="22"/>
              </w:rPr>
              <w:t>effects</w:t>
            </w:r>
            <w:r>
              <w:rPr>
                <w:spacing w:val="-3"/>
                <w:sz w:val="22"/>
              </w:rPr>
              <w:t> </w:t>
            </w:r>
            <w:r>
              <w:rPr>
                <w:sz w:val="22"/>
              </w:rPr>
              <w:t>are</w:t>
            </w:r>
            <w:r>
              <w:rPr>
                <w:spacing w:val="-5"/>
                <w:sz w:val="22"/>
              </w:rPr>
              <w:t> </w:t>
            </w:r>
            <w:r>
              <w:rPr>
                <w:sz w:val="22"/>
              </w:rPr>
              <w:t>to</w:t>
            </w:r>
            <w:r>
              <w:rPr>
                <w:spacing w:val="-2"/>
                <w:sz w:val="22"/>
              </w:rPr>
              <w:t> </w:t>
            </w:r>
            <w:r>
              <w:rPr>
                <w:sz w:val="22"/>
              </w:rPr>
              <w:t>be</w:t>
            </w:r>
            <w:r>
              <w:rPr>
                <w:spacing w:val="-6"/>
                <w:sz w:val="22"/>
              </w:rPr>
              <w:t> </w:t>
            </w:r>
            <w:r>
              <w:rPr>
                <w:sz w:val="22"/>
              </w:rPr>
              <w:t>assessed</w:t>
            </w:r>
            <w:r>
              <w:rPr>
                <w:spacing w:val="-3"/>
                <w:sz w:val="22"/>
              </w:rPr>
              <w:t> </w:t>
            </w:r>
            <w:r>
              <w:rPr>
                <w:sz w:val="22"/>
              </w:rPr>
              <w:t>and</w:t>
            </w:r>
            <w:r>
              <w:rPr>
                <w:spacing w:val="-7"/>
                <w:sz w:val="22"/>
              </w:rPr>
              <w:t> </w:t>
            </w:r>
            <w:r>
              <w:rPr>
                <w:sz w:val="22"/>
              </w:rPr>
              <w:t>when</w:t>
            </w:r>
            <w:r>
              <w:rPr>
                <w:spacing w:val="-3"/>
                <w:sz w:val="22"/>
              </w:rPr>
              <w:t> </w:t>
            </w:r>
            <w:r>
              <w:rPr>
                <w:sz w:val="22"/>
              </w:rPr>
              <w:t>“less</w:t>
            </w:r>
            <w:r>
              <w:rPr>
                <w:spacing w:val="-5"/>
                <w:sz w:val="22"/>
              </w:rPr>
              <w:t> </w:t>
            </w:r>
            <w:r>
              <w:rPr>
                <w:sz w:val="22"/>
              </w:rPr>
              <w:t>than</w:t>
            </w:r>
            <w:r>
              <w:rPr>
                <w:spacing w:val="-5"/>
                <w:sz w:val="22"/>
              </w:rPr>
              <w:t> </w:t>
            </w:r>
            <w:r>
              <w:rPr>
                <w:sz w:val="22"/>
              </w:rPr>
              <w:t>minor”</w:t>
            </w:r>
            <w:r>
              <w:rPr>
                <w:spacing w:val="-2"/>
                <w:sz w:val="22"/>
              </w:rPr>
              <w:t> </w:t>
            </w:r>
            <w:r>
              <w:rPr>
                <w:sz w:val="22"/>
              </w:rPr>
              <w:t>effects</w:t>
            </w:r>
            <w:r>
              <w:rPr>
                <w:spacing w:val="-5"/>
                <w:sz w:val="22"/>
              </w:rPr>
              <w:t> </w:t>
            </w:r>
            <w:r>
              <w:rPr>
                <w:sz w:val="22"/>
              </w:rPr>
              <w:t>must</w:t>
            </w:r>
            <w:r>
              <w:rPr>
                <w:spacing w:val="-5"/>
                <w:sz w:val="22"/>
              </w:rPr>
              <w:t> be</w:t>
            </w:r>
          </w:p>
          <w:p>
            <w:pPr>
              <w:pStyle w:val="TableParagraph"/>
              <w:spacing w:line="268" w:lineRule="exact"/>
              <w:ind w:left="1541"/>
              <w:rPr>
                <w:sz w:val="22"/>
              </w:rPr>
            </w:pPr>
            <w:r>
              <w:rPr>
                <w:sz w:val="22"/>
              </w:rPr>
              <w:t>considered</w:t>
            </w:r>
            <w:r>
              <w:rPr>
                <w:spacing w:val="-13"/>
                <w:sz w:val="22"/>
              </w:rPr>
              <w:t> </w:t>
            </w:r>
            <w:r>
              <w:rPr>
                <w:sz w:val="22"/>
              </w:rPr>
              <w:t>collectively;</w:t>
            </w:r>
            <w:r>
              <w:rPr>
                <w:spacing w:val="-10"/>
                <w:sz w:val="22"/>
              </w:rPr>
              <w:t> </w:t>
            </w:r>
            <w:r>
              <w:rPr>
                <w:spacing w:val="-5"/>
                <w:sz w:val="22"/>
              </w:rPr>
              <w:t>and</w:t>
            </w:r>
          </w:p>
          <w:p>
            <w:pPr>
              <w:pStyle w:val="TableParagraph"/>
              <w:numPr>
                <w:ilvl w:val="1"/>
                <w:numId w:val="1"/>
              </w:numPr>
              <w:tabs>
                <w:tab w:pos="1541" w:val="left" w:leader="none"/>
              </w:tabs>
              <w:spacing w:line="240" w:lineRule="auto" w:before="0" w:after="0"/>
              <w:ind w:left="1541" w:right="247" w:hanging="360"/>
              <w:jc w:val="left"/>
              <w:rPr>
                <w:rFonts w:ascii="Symbol" w:hAnsi="Symbol"/>
                <w:sz w:val="24"/>
              </w:rPr>
            </w:pPr>
            <w:r>
              <w:rPr>
                <w:sz w:val="22"/>
              </w:rPr>
              <w:t>provide</w:t>
            </w:r>
            <w:r>
              <w:rPr>
                <w:spacing w:val="-5"/>
                <w:sz w:val="22"/>
              </w:rPr>
              <w:t> </w:t>
            </w:r>
            <w:r>
              <w:rPr>
                <w:sz w:val="22"/>
              </w:rPr>
              <w:t>guidance</w:t>
            </w:r>
            <w:r>
              <w:rPr>
                <w:spacing w:val="-2"/>
                <w:sz w:val="22"/>
              </w:rPr>
              <w:t> </w:t>
            </w:r>
            <w:r>
              <w:rPr>
                <w:sz w:val="22"/>
              </w:rPr>
              <w:t>to</w:t>
            </w:r>
            <w:r>
              <w:rPr>
                <w:spacing w:val="-2"/>
                <w:sz w:val="22"/>
              </w:rPr>
              <w:t> </w:t>
            </w:r>
            <w:r>
              <w:rPr>
                <w:sz w:val="22"/>
              </w:rPr>
              <w:t>ensure</w:t>
            </w:r>
            <w:r>
              <w:rPr>
                <w:spacing w:val="-5"/>
                <w:sz w:val="22"/>
              </w:rPr>
              <w:t> </w:t>
            </w:r>
            <w:r>
              <w:rPr>
                <w:sz w:val="22"/>
              </w:rPr>
              <w:t>consistent</w:t>
            </w:r>
            <w:r>
              <w:rPr>
                <w:spacing w:val="-3"/>
                <w:sz w:val="22"/>
              </w:rPr>
              <w:t> </w:t>
            </w:r>
            <w:r>
              <w:rPr>
                <w:sz w:val="22"/>
              </w:rPr>
              <w:t>application</w:t>
            </w:r>
            <w:r>
              <w:rPr>
                <w:spacing w:val="-6"/>
                <w:sz w:val="22"/>
              </w:rPr>
              <w:t> </w:t>
            </w:r>
            <w:r>
              <w:rPr>
                <w:sz w:val="22"/>
              </w:rPr>
              <w:t>of</w:t>
            </w:r>
            <w:r>
              <w:rPr>
                <w:spacing w:val="-5"/>
                <w:sz w:val="22"/>
              </w:rPr>
              <w:t> </w:t>
            </w:r>
            <w:r>
              <w:rPr>
                <w:sz w:val="22"/>
              </w:rPr>
              <w:t>the</w:t>
            </w:r>
            <w:r>
              <w:rPr>
                <w:spacing w:val="-3"/>
                <w:sz w:val="22"/>
              </w:rPr>
              <w:t> </w:t>
            </w:r>
            <w:r>
              <w:rPr>
                <w:sz w:val="22"/>
              </w:rPr>
              <w:t>threshold</w:t>
            </w:r>
            <w:r>
              <w:rPr>
                <w:spacing w:val="-5"/>
                <w:sz w:val="22"/>
              </w:rPr>
              <w:t> </w:t>
            </w:r>
            <w:r>
              <w:rPr>
                <w:sz w:val="22"/>
              </w:rPr>
              <w:t>across</w:t>
            </w:r>
            <w:r>
              <w:rPr>
                <w:spacing w:val="-3"/>
                <w:sz w:val="22"/>
              </w:rPr>
              <w:t> </w:t>
            </w:r>
            <w:r>
              <w:rPr>
                <w:sz w:val="22"/>
              </w:rPr>
              <w:t>decision-makers</w:t>
            </w:r>
            <w:r>
              <w:rPr>
                <w:spacing w:val="-3"/>
                <w:sz w:val="22"/>
              </w:rPr>
              <w:t> </w:t>
            </w:r>
            <w:r>
              <w:rPr>
                <w:sz w:val="22"/>
              </w:rPr>
              <w:t>to</w:t>
            </w:r>
            <w:r>
              <w:rPr>
                <w:spacing w:val="-2"/>
                <w:sz w:val="22"/>
              </w:rPr>
              <w:t> </w:t>
            </w:r>
            <w:r>
              <w:rPr>
                <w:sz w:val="22"/>
              </w:rPr>
              <w:t>reduce uncertainty and litigation risk, and</w:t>
            </w:r>
          </w:p>
          <w:p>
            <w:pPr>
              <w:pStyle w:val="TableParagraph"/>
              <w:numPr>
                <w:ilvl w:val="1"/>
                <w:numId w:val="1"/>
              </w:numPr>
              <w:tabs>
                <w:tab w:pos="1541" w:val="left" w:leader="none"/>
              </w:tabs>
              <w:spacing w:line="263" w:lineRule="exact" w:before="87" w:after="0"/>
              <w:ind w:left="1541" w:right="0" w:hanging="360"/>
              <w:jc w:val="left"/>
              <w:rPr>
                <w:rFonts w:ascii="Symbol" w:hAnsi="Symbol"/>
                <w:sz w:val="22"/>
              </w:rPr>
            </w:pPr>
            <w:r>
              <w:rPr>
                <w:sz w:val="22"/>
              </w:rPr>
              <w:t>provide</w:t>
            </w:r>
            <w:r>
              <w:rPr>
                <w:spacing w:val="-7"/>
                <w:sz w:val="22"/>
              </w:rPr>
              <w:t> </w:t>
            </w:r>
            <w:r>
              <w:rPr>
                <w:sz w:val="22"/>
              </w:rPr>
              <w:t>guidance</w:t>
            </w:r>
            <w:r>
              <w:rPr>
                <w:spacing w:val="-2"/>
                <w:sz w:val="22"/>
              </w:rPr>
              <w:t> </w:t>
            </w:r>
            <w:r>
              <w:rPr>
                <w:sz w:val="22"/>
              </w:rPr>
              <w:t>as</w:t>
            </w:r>
            <w:r>
              <w:rPr>
                <w:spacing w:val="-5"/>
                <w:sz w:val="22"/>
              </w:rPr>
              <w:t> </w:t>
            </w:r>
            <w:r>
              <w:rPr>
                <w:sz w:val="22"/>
              </w:rPr>
              <w:t>to</w:t>
            </w:r>
            <w:r>
              <w:rPr>
                <w:spacing w:val="-4"/>
                <w:sz w:val="22"/>
              </w:rPr>
              <w:t> </w:t>
            </w:r>
            <w:r>
              <w:rPr>
                <w:sz w:val="22"/>
              </w:rPr>
              <w:t>how</w:t>
            </w:r>
            <w:r>
              <w:rPr>
                <w:spacing w:val="-2"/>
                <w:sz w:val="22"/>
              </w:rPr>
              <w:t> </w:t>
            </w:r>
            <w:r>
              <w:rPr>
                <w:sz w:val="22"/>
              </w:rPr>
              <w:t>breaches</w:t>
            </w:r>
            <w:r>
              <w:rPr>
                <w:spacing w:val="-5"/>
                <w:sz w:val="22"/>
              </w:rPr>
              <w:t> </w:t>
            </w:r>
            <w:r>
              <w:rPr>
                <w:sz w:val="22"/>
              </w:rPr>
              <w:t>of</w:t>
            </w:r>
            <w:r>
              <w:rPr>
                <w:spacing w:val="-3"/>
                <w:sz w:val="22"/>
              </w:rPr>
              <w:t> </w:t>
            </w:r>
            <w:r>
              <w:rPr>
                <w:sz w:val="22"/>
              </w:rPr>
              <w:t>both</w:t>
            </w:r>
            <w:r>
              <w:rPr>
                <w:spacing w:val="-3"/>
                <w:sz w:val="22"/>
              </w:rPr>
              <w:t> </w:t>
            </w:r>
            <w:r>
              <w:rPr>
                <w:sz w:val="22"/>
              </w:rPr>
              <w:t>Acts</w:t>
            </w:r>
            <w:r>
              <w:rPr>
                <w:spacing w:val="-6"/>
                <w:sz w:val="22"/>
              </w:rPr>
              <w:t> </w:t>
            </w:r>
            <w:r>
              <w:rPr>
                <w:sz w:val="22"/>
              </w:rPr>
              <w:t>for</w:t>
            </w:r>
            <w:r>
              <w:rPr>
                <w:spacing w:val="-3"/>
                <w:sz w:val="22"/>
              </w:rPr>
              <w:t> </w:t>
            </w:r>
            <w:r>
              <w:rPr>
                <w:sz w:val="22"/>
              </w:rPr>
              <w:t>one</w:t>
            </w:r>
            <w:r>
              <w:rPr>
                <w:spacing w:val="-5"/>
                <w:sz w:val="22"/>
              </w:rPr>
              <w:t> </w:t>
            </w:r>
            <w:r>
              <w:rPr>
                <w:sz w:val="22"/>
              </w:rPr>
              <w:t>activity</w:t>
            </w:r>
            <w:r>
              <w:rPr>
                <w:spacing w:val="-5"/>
                <w:sz w:val="22"/>
              </w:rPr>
              <w:t> </w:t>
            </w:r>
            <w:r>
              <w:rPr>
                <w:sz w:val="22"/>
              </w:rPr>
              <w:t>would</w:t>
            </w:r>
            <w:r>
              <w:rPr>
                <w:spacing w:val="-5"/>
                <w:sz w:val="22"/>
              </w:rPr>
              <w:t> </w:t>
            </w:r>
            <w:r>
              <w:rPr>
                <w:sz w:val="22"/>
              </w:rPr>
              <w:t>be</w:t>
            </w:r>
            <w:r>
              <w:rPr>
                <w:spacing w:val="-4"/>
                <w:sz w:val="22"/>
              </w:rPr>
              <w:t> </w:t>
            </w:r>
            <w:r>
              <w:rPr>
                <w:spacing w:val="-2"/>
                <w:sz w:val="22"/>
              </w:rPr>
              <w:t>managed.</w:t>
            </w:r>
          </w:p>
        </w:tc>
      </w:tr>
      <w:tr>
        <w:trPr>
          <w:trHeight w:val="805" w:hRule="atLeast"/>
        </w:trPr>
        <w:tc>
          <w:tcPr>
            <w:tcW w:w="1555" w:type="dxa"/>
          </w:tcPr>
          <w:p>
            <w:pPr>
              <w:pStyle w:val="TableParagraph"/>
              <w:spacing w:line="267" w:lineRule="exact"/>
              <w:ind w:left="107"/>
              <w:rPr>
                <w:b/>
                <w:sz w:val="22"/>
              </w:rPr>
            </w:pPr>
            <w:r>
              <w:rPr>
                <w:b/>
                <w:sz w:val="22"/>
              </w:rPr>
              <w:t>Cl</w:t>
            </w:r>
            <w:r>
              <w:rPr>
                <w:b/>
                <w:spacing w:val="-2"/>
                <w:sz w:val="22"/>
              </w:rPr>
              <w:t> </w:t>
            </w:r>
            <w:r>
              <w:rPr>
                <w:b/>
                <w:spacing w:val="-5"/>
                <w:sz w:val="22"/>
              </w:rPr>
              <w:t>39</w:t>
            </w:r>
          </w:p>
          <w:p>
            <w:pPr>
              <w:pStyle w:val="TableParagraph"/>
              <w:spacing w:line="267" w:lineRule="exact"/>
              <w:ind w:left="107"/>
              <w:rPr>
                <w:sz w:val="22"/>
              </w:rPr>
            </w:pPr>
            <w:r>
              <w:rPr>
                <w:spacing w:val="-2"/>
                <w:sz w:val="22"/>
              </w:rPr>
              <w:t>Permitted</w:t>
            </w:r>
          </w:p>
          <w:p>
            <w:pPr>
              <w:pStyle w:val="TableParagraph"/>
              <w:spacing w:line="252" w:lineRule="exact"/>
              <w:ind w:left="107"/>
              <w:rPr>
                <w:sz w:val="22"/>
              </w:rPr>
            </w:pPr>
            <w:r>
              <w:rPr>
                <w:sz w:val="22"/>
              </w:rPr>
              <w:t>Activity</w:t>
            </w:r>
            <w:r>
              <w:rPr>
                <w:spacing w:val="-2"/>
                <w:sz w:val="22"/>
              </w:rPr>
              <w:t> </w:t>
            </w:r>
            <w:r>
              <w:rPr>
                <w:spacing w:val="-4"/>
                <w:sz w:val="22"/>
              </w:rPr>
              <w:t>rule</w:t>
            </w:r>
          </w:p>
        </w:tc>
        <w:tc>
          <w:tcPr>
            <w:tcW w:w="991" w:type="dxa"/>
          </w:tcPr>
          <w:p>
            <w:pPr>
              <w:pStyle w:val="TableParagraph"/>
              <w:spacing w:line="268" w:lineRule="exact"/>
              <w:ind w:left="107"/>
              <w:rPr>
                <w:sz w:val="22"/>
              </w:rPr>
            </w:pPr>
            <w:r>
              <w:rPr>
                <w:spacing w:val="-2"/>
                <w:sz w:val="22"/>
              </w:rPr>
              <w:t>Oppose</w:t>
            </w:r>
          </w:p>
        </w:tc>
        <w:tc>
          <w:tcPr>
            <w:tcW w:w="10775" w:type="dxa"/>
          </w:tcPr>
          <w:p>
            <w:pPr>
              <w:pStyle w:val="TableParagraph"/>
              <w:spacing w:line="237" w:lineRule="auto" w:before="1"/>
              <w:ind w:right="153"/>
              <w:rPr>
                <w:sz w:val="22"/>
              </w:rPr>
            </w:pPr>
            <w:r>
              <w:rPr>
                <w:sz w:val="22"/>
              </w:rPr>
              <w:t>MPDC considers greater clarity should be provided around the types of permitted activity rules that are expected, given</w:t>
            </w:r>
            <w:r>
              <w:rPr>
                <w:spacing w:val="-2"/>
                <w:sz w:val="22"/>
              </w:rPr>
              <w:t> </w:t>
            </w:r>
            <w:r>
              <w:rPr>
                <w:sz w:val="22"/>
              </w:rPr>
              <w:t>the</w:t>
            </w:r>
            <w:r>
              <w:rPr>
                <w:spacing w:val="-3"/>
                <w:sz w:val="22"/>
              </w:rPr>
              <w:t> </w:t>
            </w:r>
            <w:r>
              <w:rPr>
                <w:sz w:val="22"/>
              </w:rPr>
              <w:t>anticipated</w:t>
            </w:r>
            <w:r>
              <w:rPr>
                <w:spacing w:val="-1"/>
                <w:sz w:val="22"/>
              </w:rPr>
              <w:t> </w:t>
            </w:r>
            <w:r>
              <w:rPr>
                <w:sz w:val="22"/>
              </w:rPr>
              <w:t>large</w:t>
            </w:r>
            <w:r>
              <w:rPr>
                <w:spacing w:val="-3"/>
                <w:sz w:val="22"/>
              </w:rPr>
              <w:t> </w:t>
            </w:r>
            <w:r>
              <w:rPr>
                <w:sz w:val="22"/>
              </w:rPr>
              <w:t>number</w:t>
            </w:r>
            <w:r>
              <w:rPr>
                <w:spacing w:val="-3"/>
                <w:sz w:val="22"/>
              </w:rPr>
              <w:t> </w:t>
            </w:r>
            <w:r>
              <w:rPr>
                <w:sz w:val="22"/>
              </w:rPr>
              <w:t>of</w:t>
            </w:r>
            <w:r>
              <w:rPr>
                <w:spacing w:val="-1"/>
                <w:sz w:val="22"/>
              </w:rPr>
              <w:t> </w:t>
            </w:r>
            <w:r>
              <w:rPr>
                <w:sz w:val="22"/>
              </w:rPr>
              <w:t>these</w:t>
            </w:r>
            <w:r>
              <w:rPr>
                <w:spacing w:val="-3"/>
                <w:sz w:val="22"/>
              </w:rPr>
              <w:t> </w:t>
            </w:r>
            <w:r>
              <w:rPr>
                <w:sz w:val="22"/>
              </w:rPr>
              <w:t>types</w:t>
            </w:r>
            <w:r>
              <w:rPr>
                <w:spacing w:val="-3"/>
                <w:sz w:val="22"/>
              </w:rPr>
              <w:t> </w:t>
            </w:r>
            <w:r>
              <w:rPr>
                <w:sz w:val="22"/>
              </w:rPr>
              <w:t>of</w:t>
            </w:r>
            <w:r>
              <w:rPr>
                <w:spacing w:val="-4"/>
                <w:sz w:val="22"/>
              </w:rPr>
              <w:t> </w:t>
            </w:r>
            <w:r>
              <w:rPr>
                <w:sz w:val="22"/>
              </w:rPr>
              <w:t>rules.</w:t>
            </w:r>
            <w:r>
              <w:rPr>
                <w:spacing w:val="-1"/>
                <w:sz w:val="22"/>
              </w:rPr>
              <w:t> </w:t>
            </w:r>
            <w:r>
              <w:rPr>
                <w:sz w:val="22"/>
              </w:rPr>
              <w:t>Cl</w:t>
            </w:r>
            <w:r>
              <w:rPr>
                <w:spacing w:val="-1"/>
                <w:sz w:val="22"/>
              </w:rPr>
              <w:t> </w:t>
            </w:r>
            <w:r>
              <w:rPr>
                <w:sz w:val="22"/>
              </w:rPr>
              <w:t>39(2)(a)</w:t>
            </w:r>
            <w:r>
              <w:rPr>
                <w:spacing w:val="-3"/>
                <w:sz w:val="22"/>
              </w:rPr>
              <w:t> </w:t>
            </w:r>
            <w:r>
              <w:rPr>
                <w:sz w:val="22"/>
              </w:rPr>
              <w:t>refers</w:t>
            </w:r>
            <w:r>
              <w:rPr>
                <w:spacing w:val="-1"/>
                <w:sz w:val="22"/>
              </w:rPr>
              <w:t> </w:t>
            </w:r>
            <w:r>
              <w:rPr>
                <w:sz w:val="22"/>
              </w:rPr>
              <w:t>to an</w:t>
            </w:r>
            <w:r>
              <w:rPr>
                <w:spacing w:val="-2"/>
                <w:sz w:val="22"/>
              </w:rPr>
              <w:t> </w:t>
            </w:r>
            <w:r>
              <w:rPr>
                <w:sz w:val="22"/>
              </w:rPr>
              <w:t>activity being</w:t>
            </w:r>
            <w:r>
              <w:rPr>
                <w:spacing w:val="-2"/>
                <w:sz w:val="22"/>
              </w:rPr>
              <w:t> </w:t>
            </w:r>
            <w:r>
              <w:rPr>
                <w:sz w:val="22"/>
              </w:rPr>
              <w:t>registered</w:t>
            </w:r>
            <w:r>
              <w:rPr>
                <w:spacing w:val="-3"/>
                <w:sz w:val="22"/>
              </w:rPr>
              <w:t> </w:t>
            </w:r>
            <w:r>
              <w:rPr>
                <w:sz w:val="22"/>
              </w:rPr>
              <w:t>with</w:t>
            </w:r>
            <w:r>
              <w:rPr>
                <w:spacing w:val="-1"/>
                <w:sz w:val="22"/>
              </w:rPr>
              <w:t> </w:t>
            </w:r>
            <w:r>
              <w:rPr>
                <w:sz w:val="22"/>
              </w:rPr>
              <w:t>the</w:t>
            </w:r>
          </w:p>
          <w:p>
            <w:pPr>
              <w:pStyle w:val="TableParagraph"/>
              <w:spacing w:line="252" w:lineRule="exact" w:before="1"/>
              <w:rPr>
                <w:sz w:val="22"/>
              </w:rPr>
            </w:pPr>
            <w:r>
              <w:rPr>
                <w:sz w:val="22"/>
              </w:rPr>
              <w:t>territorial</w:t>
            </w:r>
            <w:r>
              <w:rPr>
                <w:spacing w:val="-5"/>
                <w:sz w:val="22"/>
              </w:rPr>
              <w:t> </w:t>
            </w:r>
            <w:r>
              <w:rPr>
                <w:sz w:val="22"/>
              </w:rPr>
              <w:t>authority</w:t>
            </w:r>
            <w:r>
              <w:rPr>
                <w:spacing w:val="-2"/>
                <w:sz w:val="22"/>
              </w:rPr>
              <w:t> </w:t>
            </w:r>
            <w:r>
              <w:rPr>
                <w:sz w:val="22"/>
              </w:rPr>
              <w:t>where</w:t>
            </w:r>
            <w:r>
              <w:rPr>
                <w:spacing w:val="-5"/>
                <w:sz w:val="22"/>
              </w:rPr>
              <w:t> </w:t>
            </w:r>
            <w:r>
              <w:rPr>
                <w:sz w:val="22"/>
              </w:rPr>
              <w:t>typically</w:t>
            </w:r>
            <w:r>
              <w:rPr>
                <w:spacing w:val="-4"/>
                <w:sz w:val="22"/>
              </w:rPr>
              <w:t> </w:t>
            </w:r>
            <w:r>
              <w:rPr>
                <w:sz w:val="22"/>
              </w:rPr>
              <w:t>the</w:t>
            </w:r>
            <w:r>
              <w:rPr>
                <w:spacing w:val="-3"/>
                <w:sz w:val="22"/>
              </w:rPr>
              <w:t> </w:t>
            </w:r>
            <w:r>
              <w:rPr>
                <w:sz w:val="22"/>
              </w:rPr>
              <w:t>activities</w:t>
            </w:r>
            <w:r>
              <w:rPr>
                <w:spacing w:val="-5"/>
                <w:sz w:val="22"/>
              </w:rPr>
              <w:t> </w:t>
            </w:r>
            <w:r>
              <w:rPr>
                <w:sz w:val="22"/>
              </w:rPr>
              <w:t>under</w:t>
            </w:r>
            <w:r>
              <w:rPr>
                <w:spacing w:val="-3"/>
                <w:sz w:val="22"/>
              </w:rPr>
              <w:t> </w:t>
            </w:r>
            <w:r>
              <w:rPr>
                <w:sz w:val="22"/>
              </w:rPr>
              <w:t>the</w:t>
            </w:r>
            <w:r>
              <w:rPr>
                <w:spacing w:val="-3"/>
                <w:sz w:val="22"/>
              </w:rPr>
              <w:t> </w:t>
            </w:r>
            <w:r>
              <w:rPr>
                <w:sz w:val="22"/>
              </w:rPr>
              <w:t>NEB</w:t>
            </w:r>
            <w:r>
              <w:rPr>
                <w:spacing w:val="-5"/>
                <w:sz w:val="22"/>
              </w:rPr>
              <w:t> </w:t>
            </w:r>
            <w:r>
              <w:rPr>
                <w:sz w:val="22"/>
              </w:rPr>
              <w:t>would</w:t>
            </w:r>
            <w:r>
              <w:rPr>
                <w:spacing w:val="-5"/>
                <w:sz w:val="22"/>
              </w:rPr>
              <w:t> </w:t>
            </w:r>
            <w:r>
              <w:rPr>
                <w:sz w:val="22"/>
              </w:rPr>
              <w:t>be</w:t>
            </w:r>
            <w:r>
              <w:rPr>
                <w:spacing w:val="-3"/>
                <w:sz w:val="22"/>
              </w:rPr>
              <w:t> </w:t>
            </w:r>
            <w:r>
              <w:rPr>
                <w:sz w:val="22"/>
              </w:rPr>
              <w:t>related</w:t>
            </w:r>
            <w:r>
              <w:rPr>
                <w:spacing w:val="-6"/>
                <w:sz w:val="22"/>
              </w:rPr>
              <w:t> </w:t>
            </w:r>
            <w:r>
              <w:rPr>
                <w:sz w:val="22"/>
              </w:rPr>
              <w:t>to</w:t>
            </w:r>
            <w:r>
              <w:rPr>
                <w:spacing w:val="-4"/>
                <w:sz w:val="22"/>
              </w:rPr>
              <w:t> </w:t>
            </w:r>
            <w:r>
              <w:rPr>
                <w:sz w:val="22"/>
              </w:rPr>
              <w:t>a</w:t>
            </w:r>
            <w:r>
              <w:rPr>
                <w:spacing w:val="-3"/>
                <w:sz w:val="22"/>
              </w:rPr>
              <w:t> </w:t>
            </w:r>
            <w:r>
              <w:rPr>
                <w:sz w:val="22"/>
              </w:rPr>
              <w:t>regional</w:t>
            </w:r>
            <w:r>
              <w:rPr>
                <w:spacing w:val="-2"/>
                <w:sz w:val="22"/>
              </w:rPr>
              <w:t> </w:t>
            </w:r>
            <w:r>
              <w:rPr>
                <w:sz w:val="22"/>
              </w:rPr>
              <w:t>council</w:t>
            </w:r>
            <w:r>
              <w:rPr>
                <w:spacing w:val="-3"/>
                <w:sz w:val="22"/>
              </w:rPr>
              <w:t> </w:t>
            </w:r>
            <w:r>
              <w:rPr>
                <w:sz w:val="22"/>
              </w:rPr>
              <w:t>and</w:t>
            </w:r>
            <w:r>
              <w:rPr>
                <w:spacing w:val="-4"/>
                <w:sz w:val="22"/>
              </w:rPr>
              <w:t> </w:t>
            </w:r>
            <w:r>
              <w:rPr>
                <w:sz w:val="22"/>
              </w:rPr>
              <w:t>permits.</w:t>
            </w:r>
            <w:r>
              <w:rPr>
                <w:spacing w:val="-2"/>
                <w:sz w:val="22"/>
              </w:rPr>
              <w:t> </w:t>
            </w:r>
            <w:r>
              <w:rPr>
                <w:spacing w:val="-5"/>
                <w:sz w:val="22"/>
              </w:rPr>
              <w:t>Cl</w:t>
            </w:r>
          </w:p>
        </w:tc>
      </w:tr>
    </w:tbl>
    <w:p>
      <w:pPr>
        <w:pStyle w:val="TableParagraph"/>
        <w:spacing w:after="0" w:line="252" w:lineRule="exact"/>
        <w:rPr>
          <w:sz w:val="22"/>
        </w:rPr>
        <w:sectPr>
          <w:pgSz w:w="15840" w:h="12240" w:orient="landscape"/>
          <w:pgMar w:header="0" w:footer="810" w:top="1380" w:bottom="1000" w:left="1440" w:right="720"/>
        </w:sectPr>
      </w:pPr>
    </w:p>
    <w:p>
      <w:pPr>
        <w:pStyle w:val="BodyText"/>
        <w:rPr>
          <w:rFonts w:ascii="Times New Roman"/>
          <w:sz w:val="5"/>
        </w:rPr>
      </w:pPr>
    </w:p>
    <w:tbl>
      <w:tblPr>
        <w:tblW w:w="0" w:type="auto"/>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991"/>
        <w:gridCol w:w="10775"/>
      </w:tblGrid>
      <w:tr>
        <w:trPr>
          <w:trHeight w:val="1878" w:hRule="atLeast"/>
        </w:trPr>
        <w:tc>
          <w:tcPr>
            <w:tcW w:w="1555" w:type="dxa"/>
          </w:tcPr>
          <w:p>
            <w:pPr>
              <w:pStyle w:val="TableParagraph"/>
              <w:ind w:left="0"/>
              <w:rPr>
                <w:rFonts w:ascii="Times New Roman"/>
                <w:sz w:val="22"/>
              </w:rPr>
            </w:pPr>
          </w:p>
        </w:tc>
        <w:tc>
          <w:tcPr>
            <w:tcW w:w="991" w:type="dxa"/>
          </w:tcPr>
          <w:p>
            <w:pPr>
              <w:pStyle w:val="TableParagraph"/>
              <w:ind w:left="0"/>
              <w:rPr>
                <w:rFonts w:ascii="Times New Roman"/>
                <w:sz w:val="22"/>
              </w:rPr>
            </w:pPr>
          </w:p>
        </w:tc>
        <w:tc>
          <w:tcPr>
            <w:tcW w:w="10775" w:type="dxa"/>
          </w:tcPr>
          <w:p>
            <w:pPr>
              <w:pStyle w:val="TableParagraph"/>
              <w:ind w:right="153"/>
              <w:rPr>
                <w:sz w:val="22"/>
              </w:rPr>
            </w:pPr>
            <w:r>
              <w:rPr>
                <w:sz w:val="22"/>
              </w:rPr>
              <w:t>38 (4) provides for written approval to be valid for three years unless it is withdrawn and MPDC is concerned as to how</w:t>
            </w:r>
            <w:r>
              <w:rPr>
                <w:spacing w:val="-1"/>
                <w:sz w:val="22"/>
              </w:rPr>
              <w:t> </w:t>
            </w:r>
            <w:r>
              <w:rPr>
                <w:sz w:val="22"/>
              </w:rPr>
              <w:t>a</w:t>
            </w:r>
            <w:r>
              <w:rPr>
                <w:spacing w:val="-4"/>
                <w:sz w:val="22"/>
              </w:rPr>
              <w:t> </w:t>
            </w:r>
            <w:r>
              <w:rPr>
                <w:sz w:val="22"/>
              </w:rPr>
              <w:t>council</w:t>
            </w:r>
            <w:r>
              <w:rPr>
                <w:spacing w:val="-4"/>
                <w:sz w:val="22"/>
              </w:rPr>
              <w:t> </w:t>
            </w:r>
            <w:r>
              <w:rPr>
                <w:sz w:val="22"/>
              </w:rPr>
              <w:t>monitors</w:t>
            </w:r>
            <w:r>
              <w:rPr>
                <w:spacing w:val="-3"/>
                <w:sz w:val="22"/>
              </w:rPr>
              <w:t> </w:t>
            </w:r>
            <w:r>
              <w:rPr>
                <w:sz w:val="22"/>
              </w:rPr>
              <w:t>this</w:t>
            </w:r>
            <w:r>
              <w:rPr>
                <w:spacing w:val="-1"/>
                <w:sz w:val="22"/>
              </w:rPr>
              <w:t> </w:t>
            </w:r>
            <w:r>
              <w:rPr>
                <w:sz w:val="22"/>
              </w:rPr>
              <w:t>and</w:t>
            </w:r>
            <w:r>
              <w:rPr>
                <w:spacing w:val="-3"/>
                <w:sz w:val="22"/>
              </w:rPr>
              <w:t> </w:t>
            </w:r>
            <w:r>
              <w:rPr>
                <w:sz w:val="22"/>
              </w:rPr>
              <w:t>what</w:t>
            </w:r>
            <w:r>
              <w:rPr>
                <w:spacing w:val="-1"/>
                <w:sz w:val="22"/>
              </w:rPr>
              <w:t> </w:t>
            </w:r>
            <w:r>
              <w:rPr>
                <w:sz w:val="22"/>
              </w:rPr>
              <w:t>happens</w:t>
            </w:r>
            <w:r>
              <w:rPr>
                <w:spacing w:val="-4"/>
                <w:sz w:val="22"/>
              </w:rPr>
              <w:t> </w:t>
            </w:r>
            <w:r>
              <w:rPr>
                <w:sz w:val="22"/>
              </w:rPr>
              <w:t>if</w:t>
            </w:r>
            <w:r>
              <w:rPr>
                <w:spacing w:val="-1"/>
                <w:sz w:val="22"/>
              </w:rPr>
              <w:t> </w:t>
            </w:r>
            <w:r>
              <w:rPr>
                <w:sz w:val="22"/>
              </w:rPr>
              <w:t>a</w:t>
            </w:r>
            <w:r>
              <w:rPr>
                <w:spacing w:val="-1"/>
                <w:sz w:val="22"/>
              </w:rPr>
              <w:t> </w:t>
            </w:r>
            <w:r>
              <w:rPr>
                <w:sz w:val="22"/>
              </w:rPr>
              <w:t>person</w:t>
            </w:r>
            <w:r>
              <w:rPr>
                <w:spacing w:val="-2"/>
                <w:sz w:val="22"/>
              </w:rPr>
              <w:t> </w:t>
            </w:r>
            <w:r>
              <w:rPr>
                <w:sz w:val="22"/>
              </w:rPr>
              <w:t>withdraws</w:t>
            </w:r>
            <w:r>
              <w:rPr>
                <w:spacing w:val="-3"/>
                <w:sz w:val="22"/>
              </w:rPr>
              <w:t> </w:t>
            </w:r>
            <w:r>
              <w:rPr>
                <w:sz w:val="22"/>
              </w:rPr>
              <w:t>their</w:t>
            </w:r>
            <w:r>
              <w:rPr>
                <w:spacing w:val="-1"/>
                <w:sz w:val="22"/>
              </w:rPr>
              <w:t> </w:t>
            </w:r>
            <w:r>
              <w:rPr>
                <w:sz w:val="22"/>
              </w:rPr>
              <w:t>approval</w:t>
            </w:r>
            <w:r>
              <w:rPr>
                <w:spacing w:val="-1"/>
                <w:sz w:val="22"/>
              </w:rPr>
              <w:t> </w:t>
            </w:r>
            <w:r>
              <w:rPr>
                <w:sz w:val="22"/>
              </w:rPr>
              <w:t>part</w:t>
            </w:r>
            <w:r>
              <w:rPr>
                <w:spacing w:val="-3"/>
                <w:sz w:val="22"/>
              </w:rPr>
              <w:t> </w:t>
            </w:r>
            <w:r>
              <w:rPr>
                <w:sz w:val="22"/>
              </w:rPr>
              <w:t>way</w:t>
            </w:r>
            <w:r>
              <w:rPr>
                <w:spacing w:val="-1"/>
                <w:sz w:val="22"/>
              </w:rPr>
              <w:t> </w:t>
            </w:r>
            <w:r>
              <w:rPr>
                <w:sz w:val="22"/>
              </w:rPr>
              <w:t>through</w:t>
            </w:r>
            <w:r>
              <w:rPr>
                <w:spacing w:val="-2"/>
                <w:sz w:val="22"/>
              </w:rPr>
              <w:t> </w:t>
            </w:r>
            <w:r>
              <w:rPr>
                <w:sz w:val="22"/>
              </w:rPr>
              <w:t>a project and what liability this may create?</w:t>
            </w:r>
          </w:p>
          <w:p>
            <w:pPr>
              <w:pStyle w:val="TableParagraph"/>
              <w:spacing w:before="15"/>
              <w:ind w:left="0"/>
              <w:rPr>
                <w:rFonts w:ascii="Times New Roman"/>
                <w:sz w:val="22"/>
              </w:rPr>
            </w:pPr>
          </w:p>
          <w:p>
            <w:pPr>
              <w:pStyle w:val="TableParagraph"/>
              <w:ind w:right="153"/>
              <w:rPr>
                <w:sz w:val="22"/>
              </w:rPr>
            </w:pPr>
            <w:r>
              <w:rPr>
                <w:b/>
                <w:sz w:val="22"/>
              </w:rPr>
              <w:t>Relief sought: </w:t>
            </w:r>
            <w:r>
              <w:rPr>
                <w:sz w:val="22"/>
              </w:rPr>
              <w:t>Amend Cl 38 to specify which activities are subject to a permitted activity rules and, amend the reference</w:t>
            </w:r>
            <w:r>
              <w:rPr>
                <w:spacing w:val="-3"/>
                <w:sz w:val="22"/>
              </w:rPr>
              <w:t> </w:t>
            </w:r>
            <w:r>
              <w:rPr>
                <w:sz w:val="22"/>
              </w:rPr>
              <w:t>to</w:t>
            </w:r>
            <w:r>
              <w:rPr>
                <w:spacing w:val="-4"/>
                <w:sz w:val="22"/>
              </w:rPr>
              <w:t> </w:t>
            </w:r>
            <w:r>
              <w:rPr>
                <w:sz w:val="22"/>
              </w:rPr>
              <w:t>territorial</w:t>
            </w:r>
            <w:r>
              <w:rPr>
                <w:spacing w:val="-3"/>
                <w:sz w:val="22"/>
              </w:rPr>
              <w:t> </w:t>
            </w:r>
            <w:r>
              <w:rPr>
                <w:sz w:val="22"/>
              </w:rPr>
              <w:t>authorities</w:t>
            </w:r>
            <w:r>
              <w:rPr>
                <w:spacing w:val="-5"/>
                <w:sz w:val="22"/>
              </w:rPr>
              <w:t> </w:t>
            </w:r>
            <w:r>
              <w:rPr>
                <w:sz w:val="22"/>
              </w:rPr>
              <w:t>to</w:t>
            </w:r>
            <w:r>
              <w:rPr>
                <w:spacing w:val="-2"/>
                <w:sz w:val="22"/>
              </w:rPr>
              <w:t> </w:t>
            </w:r>
            <w:r>
              <w:rPr>
                <w:sz w:val="22"/>
              </w:rPr>
              <w:t>regional</w:t>
            </w:r>
            <w:r>
              <w:rPr>
                <w:spacing w:val="-3"/>
                <w:sz w:val="22"/>
              </w:rPr>
              <w:t> </w:t>
            </w:r>
            <w:r>
              <w:rPr>
                <w:sz w:val="22"/>
              </w:rPr>
              <w:t>councils,</w:t>
            </w:r>
            <w:r>
              <w:rPr>
                <w:spacing w:val="-3"/>
                <w:sz w:val="22"/>
              </w:rPr>
              <w:t> </w:t>
            </w:r>
            <w:r>
              <w:rPr>
                <w:sz w:val="22"/>
              </w:rPr>
              <w:t>and</w:t>
            </w:r>
            <w:r>
              <w:rPr>
                <w:spacing w:val="-4"/>
                <w:sz w:val="22"/>
              </w:rPr>
              <w:t> </w:t>
            </w:r>
            <w:r>
              <w:rPr>
                <w:sz w:val="22"/>
              </w:rPr>
              <w:t>provide</w:t>
            </w:r>
            <w:r>
              <w:rPr>
                <w:spacing w:val="-3"/>
                <w:sz w:val="22"/>
              </w:rPr>
              <w:t> </w:t>
            </w:r>
            <w:r>
              <w:rPr>
                <w:sz w:val="22"/>
              </w:rPr>
              <w:t>further</w:t>
            </w:r>
            <w:r>
              <w:rPr>
                <w:spacing w:val="-3"/>
                <w:sz w:val="22"/>
              </w:rPr>
              <w:t> </w:t>
            </w:r>
            <w:r>
              <w:rPr>
                <w:sz w:val="22"/>
              </w:rPr>
              <w:t>clarity</w:t>
            </w:r>
            <w:r>
              <w:rPr>
                <w:spacing w:val="-3"/>
                <w:sz w:val="22"/>
              </w:rPr>
              <w:t> </w:t>
            </w:r>
            <w:r>
              <w:rPr>
                <w:sz w:val="22"/>
              </w:rPr>
              <w:t>around</w:t>
            </w:r>
            <w:r>
              <w:rPr>
                <w:spacing w:val="-4"/>
                <w:sz w:val="22"/>
              </w:rPr>
              <w:t> </w:t>
            </w:r>
            <w:r>
              <w:rPr>
                <w:sz w:val="22"/>
              </w:rPr>
              <w:t>a</w:t>
            </w:r>
            <w:r>
              <w:rPr>
                <w:spacing w:val="-3"/>
                <w:sz w:val="22"/>
              </w:rPr>
              <w:t> </w:t>
            </w:r>
            <w:r>
              <w:rPr>
                <w:sz w:val="22"/>
              </w:rPr>
              <w:t>neighbours</w:t>
            </w:r>
            <w:r>
              <w:rPr>
                <w:spacing w:val="-3"/>
                <w:sz w:val="22"/>
              </w:rPr>
              <w:t> </w:t>
            </w:r>
            <w:r>
              <w:rPr>
                <w:sz w:val="22"/>
              </w:rPr>
              <w:t>approval</w:t>
            </w:r>
          </w:p>
          <w:p>
            <w:pPr>
              <w:pStyle w:val="TableParagraph"/>
              <w:spacing w:line="247" w:lineRule="exact"/>
              <w:rPr>
                <w:sz w:val="22"/>
              </w:rPr>
            </w:pPr>
            <w:r>
              <w:rPr>
                <w:sz w:val="22"/>
              </w:rPr>
              <w:t>lasting</w:t>
            </w:r>
            <w:r>
              <w:rPr>
                <w:spacing w:val="-7"/>
                <w:sz w:val="22"/>
              </w:rPr>
              <w:t> </w:t>
            </w:r>
            <w:r>
              <w:rPr>
                <w:sz w:val="22"/>
              </w:rPr>
              <w:t>three</w:t>
            </w:r>
            <w:r>
              <w:rPr>
                <w:spacing w:val="-5"/>
                <w:sz w:val="22"/>
              </w:rPr>
              <w:t> </w:t>
            </w:r>
            <w:r>
              <w:rPr>
                <w:sz w:val="22"/>
              </w:rPr>
              <w:t>years,</w:t>
            </w:r>
            <w:r>
              <w:rPr>
                <w:spacing w:val="-4"/>
                <w:sz w:val="22"/>
              </w:rPr>
              <w:t> </w:t>
            </w:r>
            <w:r>
              <w:rPr>
                <w:sz w:val="22"/>
              </w:rPr>
              <w:t>unless</w:t>
            </w:r>
            <w:r>
              <w:rPr>
                <w:spacing w:val="-4"/>
                <w:sz w:val="22"/>
              </w:rPr>
              <w:t> </w:t>
            </w:r>
            <w:r>
              <w:rPr>
                <w:sz w:val="22"/>
              </w:rPr>
              <w:t>its</w:t>
            </w:r>
            <w:r>
              <w:rPr>
                <w:spacing w:val="-2"/>
                <w:sz w:val="22"/>
              </w:rPr>
              <w:t> </w:t>
            </w:r>
            <w:r>
              <w:rPr>
                <w:sz w:val="22"/>
              </w:rPr>
              <w:t>withdrawn</w:t>
            </w:r>
            <w:r>
              <w:rPr>
                <w:spacing w:val="-4"/>
                <w:sz w:val="22"/>
              </w:rPr>
              <w:t> </w:t>
            </w:r>
            <w:r>
              <w:rPr>
                <w:sz w:val="22"/>
              </w:rPr>
              <w:t>and</w:t>
            </w:r>
            <w:r>
              <w:rPr>
                <w:spacing w:val="-5"/>
                <w:sz w:val="22"/>
              </w:rPr>
              <w:t> </w:t>
            </w:r>
            <w:r>
              <w:rPr>
                <w:sz w:val="22"/>
              </w:rPr>
              <w:t>how</w:t>
            </w:r>
            <w:r>
              <w:rPr>
                <w:spacing w:val="-3"/>
                <w:sz w:val="22"/>
              </w:rPr>
              <w:t> </w:t>
            </w:r>
            <w:r>
              <w:rPr>
                <w:sz w:val="22"/>
              </w:rPr>
              <w:t>this</w:t>
            </w:r>
            <w:r>
              <w:rPr>
                <w:spacing w:val="-8"/>
                <w:sz w:val="22"/>
              </w:rPr>
              <w:t> </w:t>
            </w:r>
            <w:r>
              <w:rPr>
                <w:sz w:val="22"/>
              </w:rPr>
              <w:t>situation</w:t>
            </w:r>
            <w:r>
              <w:rPr>
                <w:spacing w:val="-7"/>
                <w:sz w:val="22"/>
              </w:rPr>
              <w:t> </w:t>
            </w:r>
            <w:r>
              <w:rPr>
                <w:sz w:val="22"/>
              </w:rPr>
              <w:t>would</w:t>
            </w:r>
            <w:r>
              <w:rPr>
                <w:spacing w:val="-5"/>
                <w:sz w:val="22"/>
              </w:rPr>
              <w:t> </w:t>
            </w:r>
            <w:r>
              <w:rPr>
                <w:sz w:val="22"/>
              </w:rPr>
              <w:t>be</w:t>
            </w:r>
            <w:r>
              <w:rPr>
                <w:spacing w:val="-5"/>
                <w:sz w:val="22"/>
              </w:rPr>
              <w:t> </w:t>
            </w:r>
            <w:r>
              <w:rPr>
                <w:spacing w:val="-2"/>
                <w:sz w:val="22"/>
              </w:rPr>
              <w:t>monitored.</w:t>
            </w:r>
          </w:p>
        </w:tc>
      </w:tr>
      <w:tr>
        <w:trPr>
          <w:trHeight w:val="3223" w:hRule="atLeast"/>
        </w:trPr>
        <w:tc>
          <w:tcPr>
            <w:tcW w:w="1555" w:type="dxa"/>
          </w:tcPr>
          <w:p>
            <w:pPr>
              <w:pStyle w:val="TableParagraph"/>
              <w:spacing w:line="268" w:lineRule="exact" w:before="1"/>
              <w:ind w:left="107"/>
              <w:rPr>
                <w:b/>
                <w:sz w:val="22"/>
              </w:rPr>
            </w:pPr>
            <w:r>
              <w:rPr>
                <w:b/>
                <w:sz w:val="22"/>
              </w:rPr>
              <w:t>Cl</w:t>
            </w:r>
            <w:r>
              <w:rPr>
                <w:b/>
                <w:spacing w:val="-2"/>
                <w:sz w:val="22"/>
              </w:rPr>
              <w:t> </w:t>
            </w:r>
            <w:r>
              <w:rPr>
                <w:b/>
                <w:spacing w:val="-5"/>
                <w:sz w:val="22"/>
              </w:rPr>
              <w:t>81</w:t>
            </w:r>
          </w:p>
          <w:p>
            <w:pPr>
              <w:pStyle w:val="TableParagraph"/>
              <w:ind w:left="107" w:right="97"/>
              <w:rPr>
                <w:sz w:val="22"/>
              </w:rPr>
            </w:pPr>
            <w:r>
              <w:rPr>
                <w:sz w:val="22"/>
              </w:rPr>
              <w:t>National</w:t>
            </w:r>
            <w:r>
              <w:rPr>
                <w:spacing w:val="-13"/>
                <w:sz w:val="22"/>
              </w:rPr>
              <w:t> </w:t>
            </w:r>
            <w:r>
              <w:rPr>
                <w:sz w:val="22"/>
              </w:rPr>
              <w:t>policy direction to </w:t>
            </w:r>
            <w:r>
              <w:rPr>
                <w:spacing w:val="-2"/>
                <w:sz w:val="22"/>
              </w:rPr>
              <w:t>resolve conflicts </w:t>
            </w:r>
            <w:r>
              <w:rPr>
                <w:sz w:val="22"/>
              </w:rPr>
              <w:t>between</w:t>
            </w:r>
            <w:r>
              <w:rPr>
                <w:spacing w:val="-3"/>
                <w:sz w:val="22"/>
              </w:rPr>
              <w:t> </w:t>
            </w:r>
            <w:r>
              <w:rPr>
                <w:sz w:val="22"/>
              </w:rPr>
              <w:t>goals in both Acts</w:t>
            </w:r>
          </w:p>
        </w:tc>
        <w:tc>
          <w:tcPr>
            <w:tcW w:w="991" w:type="dxa"/>
          </w:tcPr>
          <w:p>
            <w:pPr>
              <w:pStyle w:val="TableParagraph"/>
              <w:spacing w:before="1"/>
              <w:ind w:left="107" w:right="177"/>
              <w:rPr>
                <w:sz w:val="22"/>
              </w:rPr>
            </w:pPr>
            <w:r>
              <w:rPr>
                <w:spacing w:val="-2"/>
                <w:sz w:val="22"/>
              </w:rPr>
              <w:t>Oppose </w:t>
            </w:r>
            <w:r>
              <w:rPr>
                <w:sz w:val="22"/>
              </w:rPr>
              <w:t>in part</w:t>
            </w:r>
          </w:p>
        </w:tc>
        <w:tc>
          <w:tcPr>
            <w:tcW w:w="10775" w:type="dxa"/>
          </w:tcPr>
          <w:p>
            <w:pPr>
              <w:pStyle w:val="TableParagraph"/>
              <w:spacing w:before="1"/>
              <w:ind w:right="153"/>
              <w:rPr>
                <w:sz w:val="22"/>
              </w:rPr>
            </w:pPr>
            <w:r>
              <w:rPr>
                <w:sz w:val="22"/>
              </w:rPr>
              <w:t>Clause 81(1)(b) requires</w:t>
            </w:r>
            <w:r>
              <w:rPr>
                <w:spacing w:val="-2"/>
                <w:sz w:val="22"/>
              </w:rPr>
              <w:t> </w:t>
            </w:r>
            <w:r>
              <w:rPr>
                <w:sz w:val="22"/>
              </w:rPr>
              <w:t>the Minister,</w:t>
            </w:r>
            <w:r>
              <w:rPr>
                <w:spacing w:val="-2"/>
                <w:sz w:val="22"/>
              </w:rPr>
              <w:t> </w:t>
            </w:r>
            <w:r>
              <w:rPr>
                <w:sz w:val="22"/>
              </w:rPr>
              <w:t>when preparing</w:t>
            </w:r>
            <w:r>
              <w:rPr>
                <w:spacing w:val="-3"/>
                <w:sz w:val="22"/>
              </w:rPr>
              <w:t> </w:t>
            </w:r>
            <w:r>
              <w:rPr>
                <w:sz w:val="22"/>
              </w:rPr>
              <w:t>national policy</w:t>
            </w:r>
            <w:r>
              <w:rPr>
                <w:spacing w:val="-2"/>
                <w:sz w:val="22"/>
              </w:rPr>
              <w:t> </w:t>
            </w:r>
            <w:r>
              <w:rPr>
                <w:sz w:val="22"/>
              </w:rPr>
              <w:t>direction to</w:t>
            </w:r>
            <w:r>
              <w:rPr>
                <w:spacing w:val="-2"/>
                <w:sz w:val="22"/>
              </w:rPr>
              <w:t> </w:t>
            </w:r>
            <w:r>
              <w:rPr>
                <w:sz w:val="22"/>
              </w:rPr>
              <w:t>resolve</w:t>
            </w:r>
            <w:r>
              <w:rPr>
                <w:spacing w:val="-2"/>
                <w:sz w:val="22"/>
              </w:rPr>
              <w:t> </w:t>
            </w:r>
            <w:r>
              <w:rPr>
                <w:sz w:val="22"/>
              </w:rPr>
              <w:t>conflicts between</w:t>
            </w:r>
            <w:r>
              <w:rPr>
                <w:spacing w:val="-3"/>
                <w:sz w:val="22"/>
              </w:rPr>
              <w:t> </w:t>
            </w:r>
            <w:r>
              <w:rPr>
                <w:sz w:val="22"/>
              </w:rPr>
              <w:t>the goals in</w:t>
            </w:r>
            <w:r>
              <w:rPr>
                <w:spacing w:val="-3"/>
                <w:sz w:val="22"/>
              </w:rPr>
              <w:t> </w:t>
            </w:r>
            <w:r>
              <w:rPr>
                <w:sz w:val="22"/>
              </w:rPr>
              <w:t>each</w:t>
            </w:r>
            <w:r>
              <w:rPr>
                <w:spacing w:val="-2"/>
                <w:sz w:val="22"/>
              </w:rPr>
              <w:t> </w:t>
            </w:r>
            <w:r>
              <w:rPr>
                <w:sz w:val="22"/>
              </w:rPr>
              <w:t>Bill,</w:t>
            </w:r>
            <w:r>
              <w:rPr>
                <w:spacing w:val="-3"/>
                <w:sz w:val="22"/>
              </w:rPr>
              <w:t> </w:t>
            </w:r>
            <w:r>
              <w:rPr>
                <w:sz w:val="22"/>
              </w:rPr>
              <w:t>to</w:t>
            </w:r>
            <w:r>
              <w:rPr>
                <w:spacing w:val="-2"/>
                <w:sz w:val="22"/>
              </w:rPr>
              <w:t> </w:t>
            </w:r>
            <w:r>
              <w:rPr>
                <w:sz w:val="22"/>
              </w:rPr>
              <w:t>consider</w:t>
            </w:r>
            <w:r>
              <w:rPr>
                <w:spacing w:val="-1"/>
                <w:sz w:val="22"/>
              </w:rPr>
              <w:t> </w:t>
            </w:r>
            <w:r>
              <w:rPr>
                <w:sz w:val="22"/>
              </w:rPr>
              <w:t>whether</w:t>
            </w:r>
            <w:r>
              <w:rPr>
                <w:spacing w:val="-3"/>
                <w:sz w:val="22"/>
              </w:rPr>
              <w:t> </w:t>
            </w:r>
            <w:r>
              <w:rPr>
                <w:sz w:val="22"/>
              </w:rPr>
              <w:t>the</w:t>
            </w:r>
            <w:r>
              <w:rPr>
                <w:spacing w:val="-1"/>
                <w:sz w:val="22"/>
              </w:rPr>
              <w:t> </w:t>
            </w:r>
            <w:r>
              <w:rPr>
                <w:sz w:val="22"/>
              </w:rPr>
              <w:t>proposal</w:t>
            </w:r>
            <w:r>
              <w:rPr>
                <w:spacing w:val="-4"/>
                <w:sz w:val="22"/>
              </w:rPr>
              <w:t> </w:t>
            </w:r>
            <w:r>
              <w:rPr>
                <w:sz w:val="22"/>
              </w:rPr>
              <w:t>enables</w:t>
            </w:r>
            <w:r>
              <w:rPr>
                <w:spacing w:val="-4"/>
                <w:sz w:val="22"/>
              </w:rPr>
              <w:t> </w:t>
            </w:r>
            <w:r>
              <w:rPr>
                <w:sz w:val="22"/>
              </w:rPr>
              <w:t>development</w:t>
            </w:r>
            <w:r>
              <w:rPr>
                <w:spacing w:val="-3"/>
                <w:sz w:val="22"/>
              </w:rPr>
              <w:t> </w:t>
            </w:r>
            <w:r>
              <w:rPr>
                <w:sz w:val="22"/>
              </w:rPr>
              <w:t>to</w:t>
            </w:r>
            <w:r>
              <w:rPr>
                <w:spacing w:val="-2"/>
                <w:sz w:val="22"/>
              </w:rPr>
              <w:t> </w:t>
            </w:r>
            <w:r>
              <w:rPr>
                <w:sz w:val="22"/>
              </w:rPr>
              <w:t>occur</w:t>
            </w:r>
            <w:r>
              <w:rPr>
                <w:spacing w:val="-4"/>
                <w:sz w:val="22"/>
              </w:rPr>
              <w:t> </w:t>
            </w:r>
            <w:r>
              <w:rPr>
                <w:sz w:val="22"/>
              </w:rPr>
              <w:t>“within</w:t>
            </w:r>
            <w:r>
              <w:rPr>
                <w:spacing w:val="-3"/>
                <w:sz w:val="22"/>
              </w:rPr>
              <w:t> </w:t>
            </w:r>
            <w:r>
              <w:rPr>
                <w:sz w:val="22"/>
              </w:rPr>
              <w:t>environmental</w:t>
            </w:r>
            <w:r>
              <w:rPr>
                <w:spacing w:val="-1"/>
                <w:sz w:val="22"/>
              </w:rPr>
              <w:t> </w:t>
            </w:r>
            <w:r>
              <w:rPr>
                <w:sz w:val="22"/>
              </w:rPr>
              <w:t>limits”. However, the sequencing</w:t>
            </w:r>
            <w:r>
              <w:rPr>
                <w:spacing w:val="-1"/>
                <w:sz w:val="22"/>
              </w:rPr>
              <w:t> </w:t>
            </w:r>
            <w:r>
              <w:rPr>
                <w:sz w:val="22"/>
              </w:rPr>
              <w:t>set out in the Bills</w:t>
            </w:r>
            <w:r>
              <w:rPr>
                <w:spacing w:val="-1"/>
                <w:sz w:val="22"/>
              </w:rPr>
              <w:t> </w:t>
            </w:r>
            <w:r>
              <w:rPr>
                <w:sz w:val="22"/>
              </w:rPr>
              <w:t>means</w:t>
            </w:r>
            <w:r>
              <w:rPr>
                <w:spacing w:val="-1"/>
                <w:sz w:val="22"/>
              </w:rPr>
              <w:t> </w:t>
            </w:r>
            <w:r>
              <w:rPr>
                <w:sz w:val="22"/>
              </w:rPr>
              <w:t>that ecosystem health limits will</w:t>
            </w:r>
            <w:r>
              <w:rPr>
                <w:spacing w:val="-1"/>
                <w:sz w:val="22"/>
              </w:rPr>
              <w:t> </w:t>
            </w:r>
            <w:r>
              <w:rPr>
                <w:sz w:val="22"/>
              </w:rPr>
              <w:t>only be set almost two years after the first national policy direction. As stated, the Council considers the Bills need to be amended to address this sequencing issue. MPDC consider it would make the meaning clearer if the word “proposal” was replaced with “proposed policy direction” throughout this clause. At Cl 81(2) the term “long term impact” is used which means an impact spanning two or more human generations.</w:t>
            </w:r>
            <w:r>
              <w:rPr>
                <w:spacing w:val="40"/>
                <w:sz w:val="22"/>
              </w:rPr>
              <w:t> </w:t>
            </w:r>
            <w:r>
              <w:rPr>
                <w:sz w:val="22"/>
              </w:rPr>
              <w:t>As the likelihood of conflicts between national policy direction is reasonably likely, MPDC considers</w:t>
            </w:r>
            <w:r>
              <w:rPr>
                <w:spacing w:val="-1"/>
                <w:sz w:val="22"/>
              </w:rPr>
              <w:t> </w:t>
            </w:r>
            <w:r>
              <w:rPr>
                <w:sz w:val="22"/>
              </w:rPr>
              <w:t>that</w:t>
            </w:r>
            <w:r>
              <w:rPr>
                <w:spacing w:val="-1"/>
                <w:sz w:val="22"/>
              </w:rPr>
              <w:t> </w:t>
            </w:r>
            <w:r>
              <w:rPr>
                <w:sz w:val="22"/>
              </w:rPr>
              <w:t>the term “long</w:t>
            </w:r>
            <w:r>
              <w:rPr>
                <w:spacing w:val="-1"/>
                <w:sz w:val="22"/>
              </w:rPr>
              <w:t> </w:t>
            </w:r>
            <w:r>
              <w:rPr>
                <w:sz w:val="22"/>
              </w:rPr>
              <w:t>term impact” requires a more fulsome definition, for example defining the scale and nature of the impacts.</w:t>
            </w:r>
          </w:p>
          <w:p>
            <w:pPr>
              <w:pStyle w:val="TableParagraph"/>
              <w:spacing w:before="14"/>
              <w:ind w:left="0"/>
              <w:rPr>
                <w:rFonts w:ascii="Times New Roman"/>
                <w:sz w:val="22"/>
              </w:rPr>
            </w:pPr>
          </w:p>
          <w:p>
            <w:pPr>
              <w:pStyle w:val="TableParagraph"/>
              <w:rPr>
                <w:sz w:val="22"/>
              </w:rPr>
            </w:pPr>
            <w:r>
              <w:rPr>
                <w:b/>
                <w:sz w:val="22"/>
              </w:rPr>
              <w:t>Relief</w:t>
            </w:r>
            <w:r>
              <w:rPr>
                <w:b/>
                <w:spacing w:val="-8"/>
                <w:sz w:val="22"/>
              </w:rPr>
              <w:t> </w:t>
            </w:r>
            <w:r>
              <w:rPr>
                <w:b/>
                <w:sz w:val="22"/>
              </w:rPr>
              <w:t>sought</w:t>
            </w:r>
            <w:r>
              <w:rPr>
                <w:sz w:val="22"/>
              </w:rPr>
              <w:t>:</w:t>
            </w:r>
            <w:r>
              <w:rPr>
                <w:spacing w:val="-4"/>
                <w:sz w:val="22"/>
              </w:rPr>
              <w:t> </w:t>
            </w:r>
            <w:r>
              <w:rPr>
                <w:sz w:val="22"/>
              </w:rPr>
              <w:t>Replace</w:t>
            </w:r>
            <w:r>
              <w:rPr>
                <w:spacing w:val="-3"/>
                <w:sz w:val="22"/>
              </w:rPr>
              <w:t> </w:t>
            </w:r>
            <w:r>
              <w:rPr>
                <w:sz w:val="22"/>
              </w:rPr>
              <w:t>the</w:t>
            </w:r>
            <w:r>
              <w:rPr>
                <w:spacing w:val="-7"/>
                <w:sz w:val="22"/>
              </w:rPr>
              <w:t> </w:t>
            </w:r>
            <w:r>
              <w:rPr>
                <w:sz w:val="22"/>
              </w:rPr>
              <w:t>word</w:t>
            </w:r>
            <w:r>
              <w:rPr>
                <w:spacing w:val="-6"/>
                <w:sz w:val="22"/>
              </w:rPr>
              <w:t> </w:t>
            </w:r>
            <w:r>
              <w:rPr>
                <w:sz w:val="22"/>
              </w:rPr>
              <w:t>“proposal”</w:t>
            </w:r>
            <w:r>
              <w:rPr>
                <w:spacing w:val="-4"/>
                <w:sz w:val="22"/>
              </w:rPr>
              <w:t> </w:t>
            </w:r>
            <w:r>
              <w:rPr>
                <w:sz w:val="22"/>
              </w:rPr>
              <w:t>with</w:t>
            </w:r>
            <w:r>
              <w:rPr>
                <w:spacing w:val="-5"/>
                <w:sz w:val="22"/>
              </w:rPr>
              <w:t> </w:t>
            </w:r>
            <w:r>
              <w:rPr>
                <w:sz w:val="22"/>
              </w:rPr>
              <w:t>“proposed</w:t>
            </w:r>
            <w:r>
              <w:rPr>
                <w:spacing w:val="-4"/>
                <w:sz w:val="22"/>
              </w:rPr>
              <w:t> </w:t>
            </w:r>
            <w:r>
              <w:rPr>
                <w:sz w:val="22"/>
              </w:rPr>
              <w:t>policy</w:t>
            </w:r>
            <w:r>
              <w:rPr>
                <w:spacing w:val="-5"/>
                <w:sz w:val="22"/>
              </w:rPr>
              <w:t> </w:t>
            </w:r>
            <w:r>
              <w:rPr>
                <w:sz w:val="22"/>
              </w:rPr>
              <w:t>direction”</w:t>
            </w:r>
            <w:r>
              <w:rPr>
                <w:spacing w:val="-5"/>
                <w:sz w:val="22"/>
              </w:rPr>
              <w:t> </w:t>
            </w:r>
            <w:r>
              <w:rPr>
                <w:sz w:val="22"/>
              </w:rPr>
              <w:t>throughout</w:t>
            </w:r>
            <w:r>
              <w:rPr>
                <w:spacing w:val="-5"/>
                <w:sz w:val="22"/>
              </w:rPr>
              <w:t> </w:t>
            </w:r>
            <w:r>
              <w:rPr>
                <w:sz w:val="22"/>
              </w:rPr>
              <w:t>this</w:t>
            </w:r>
            <w:r>
              <w:rPr>
                <w:spacing w:val="-3"/>
                <w:sz w:val="22"/>
              </w:rPr>
              <w:t> </w:t>
            </w:r>
            <w:r>
              <w:rPr>
                <w:sz w:val="22"/>
              </w:rPr>
              <w:t>clause,</w:t>
            </w:r>
            <w:r>
              <w:rPr>
                <w:spacing w:val="-3"/>
                <w:sz w:val="22"/>
              </w:rPr>
              <w:t> </w:t>
            </w:r>
            <w:r>
              <w:rPr>
                <w:sz w:val="22"/>
              </w:rPr>
              <w:t>and</w:t>
            </w:r>
            <w:r>
              <w:rPr>
                <w:spacing w:val="-5"/>
                <w:sz w:val="22"/>
              </w:rPr>
              <w:t> </w:t>
            </w:r>
            <w:r>
              <w:rPr>
                <w:sz w:val="22"/>
              </w:rPr>
              <w:t>provide</w:t>
            </w:r>
            <w:r>
              <w:rPr>
                <w:spacing w:val="-5"/>
                <w:sz w:val="22"/>
              </w:rPr>
              <w:t> </w:t>
            </w:r>
            <w:r>
              <w:rPr>
                <w:spacing w:val="-10"/>
                <w:sz w:val="22"/>
              </w:rPr>
              <w:t>a</w:t>
            </w:r>
          </w:p>
          <w:p>
            <w:pPr>
              <w:pStyle w:val="TableParagraph"/>
              <w:spacing w:line="249" w:lineRule="exact" w:before="1"/>
              <w:rPr>
                <w:sz w:val="22"/>
              </w:rPr>
            </w:pPr>
            <w:r>
              <w:rPr>
                <w:sz w:val="22"/>
              </w:rPr>
              <w:t>more</w:t>
            </w:r>
            <w:r>
              <w:rPr>
                <w:spacing w:val="-3"/>
                <w:sz w:val="22"/>
              </w:rPr>
              <w:t> </w:t>
            </w:r>
            <w:r>
              <w:rPr>
                <w:sz w:val="22"/>
              </w:rPr>
              <w:t>fulsome</w:t>
            </w:r>
            <w:r>
              <w:rPr>
                <w:spacing w:val="-3"/>
                <w:sz w:val="22"/>
              </w:rPr>
              <w:t> </w:t>
            </w:r>
            <w:r>
              <w:rPr>
                <w:sz w:val="22"/>
              </w:rPr>
              <w:t>definition</w:t>
            </w:r>
            <w:r>
              <w:rPr>
                <w:spacing w:val="-6"/>
                <w:sz w:val="22"/>
              </w:rPr>
              <w:t> </w:t>
            </w:r>
            <w:r>
              <w:rPr>
                <w:sz w:val="22"/>
              </w:rPr>
              <w:t>of</w:t>
            </w:r>
            <w:r>
              <w:rPr>
                <w:spacing w:val="-5"/>
                <w:sz w:val="22"/>
              </w:rPr>
              <w:t> </w:t>
            </w:r>
            <w:r>
              <w:rPr>
                <w:sz w:val="22"/>
              </w:rPr>
              <w:t>the</w:t>
            </w:r>
            <w:r>
              <w:rPr>
                <w:spacing w:val="-3"/>
                <w:sz w:val="22"/>
              </w:rPr>
              <w:t> </w:t>
            </w:r>
            <w:r>
              <w:rPr>
                <w:sz w:val="22"/>
              </w:rPr>
              <w:t>term</w:t>
            </w:r>
            <w:r>
              <w:rPr>
                <w:spacing w:val="-5"/>
                <w:sz w:val="22"/>
              </w:rPr>
              <w:t> </w:t>
            </w:r>
            <w:r>
              <w:rPr>
                <w:sz w:val="22"/>
              </w:rPr>
              <w:t>“long</w:t>
            </w:r>
            <w:r>
              <w:rPr>
                <w:spacing w:val="-4"/>
                <w:sz w:val="22"/>
              </w:rPr>
              <w:t> </w:t>
            </w:r>
            <w:r>
              <w:rPr>
                <w:sz w:val="22"/>
              </w:rPr>
              <w:t>term</w:t>
            </w:r>
            <w:r>
              <w:rPr>
                <w:spacing w:val="-4"/>
                <w:sz w:val="22"/>
              </w:rPr>
              <w:t> </w:t>
            </w:r>
            <w:r>
              <w:rPr>
                <w:spacing w:val="-2"/>
                <w:sz w:val="22"/>
              </w:rPr>
              <w:t>impact”</w:t>
            </w:r>
          </w:p>
        </w:tc>
      </w:tr>
      <w:tr>
        <w:trPr>
          <w:trHeight w:val="3223" w:hRule="atLeast"/>
        </w:trPr>
        <w:tc>
          <w:tcPr>
            <w:tcW w:w="1555" w:type="dxa"/>
          </w:tcPr>
          <w:p>
            <w:pPr>
              <w:pStyle w:val="TableParagraph"/>
              <w:spacing w:line="268" w:lineRule="exact"/>
              <w:ind w:left="107"/>
              <w:rPr>
                <w:b/>
                <w:sz w:val="22"/>
              </w:rPr>
            </w:pPr>
            <w:r>
              <w:rPr>
                <w:b/>
                <w:sz w:val="22"/>
              </w:rPr>
              <w:t>Cl</w:t>
            </w:r>
            <w:r>
              <w:rPr>
                <w:b/>
                <w:spacing w:val="-1"/>
                <w:sz w:val="22"/>
              </w:rPr>
              <w:t> </w:t>
            </w:r>
            <w:r>
              <w:rPr>
                <w:b/>
                <w:spacing w:val="-5"/>
                <w:sz w:val="22"/>
              </w:rPr>
              <w:t>111</w:t>
            </w:r>
          </w:p>
          <w:p>
            <w:pPr>
              <w:pStyle w:val="TableParagraph"/>
              <w:ind w:left="107" w:right="180"/>
              <w:rPr>
                <w:sz w:val="22"/>
              </w:rPr>
            </w:pPr>
            <w:r>
              <w:rPr>
                <w:spacing w:val="-2"/>
                <w:sz w:val="22"/>
              </w:rPr>
              <w:t>Obligations </w:t>
            </w:r>
            <w:r>
              <w:rPr>
                <w:sz w:val="22"/>
              </w:rPr>
              <w:t>relating to </w:t>
            </w:r>
            <w:r>
              <w:rPr>
                <w:spacing w:val="-2"/>
                <w:sz w:val="22"/>
              </w:rPr>
              <w:t>regulatory </w:t>
            </w:r>
            <w:r>
              <w:rPr>
                <w:sz w:val="22"/>
              </w:rPr>
              <w:t>relief in Schedule</w:t>
            </w:r>
            <w:r>
              <w:rPr>
                <w:spacing w:val="-13"/>
                <w:sz w:val="22"/>
              </w:rPr>
              <w:t> </w:t>
            </w:r>
            <w:r>
              <w:rPr>
                <w:sz w:val="22"/>
              </w:rPr>
              <w:t>3</w:t>
            </w:r>
            <w:r>
              <w:rPr>
                <w:spacing w:val="-12"/>
                <w:sz w:val="22"/>
              </w:rPr>
              <w:t> </w:t>
            </w:r>
            <w:r>
              <w:rPr>
                <w:sz w:val="22"/>
              </w:rPr>
              <w:t>of Planning Act </w:t>
            </w:r>
            <w:r>
              <w:rPr>
                <w:spacing w:val="-4"/>
                <w:sz w:val="22"/>
              </w:rPr>
              <w:t>2025</w:t>
            </w:r>
          </w:p>
        </w:tc>
        <w:tc>
          <w:tcPr>
            <w:tcW w:w="991" w:type="dxa"/>
          </w:tcPr>
          <w:p>
            <w:pPr>
              <w:pStyle w:val="TableParagraph"/>
              <w:spacing w:line="268" w:lineRule="exact"/>
              <w:ind w:left="107"/>
              <w:rPr>
                <w:sz w:val="22"/>
              </w:rPr>
            </w:pPr>
            <w:r>
              <w:rPr>
                <w:spacing w:val="-2"/>
                <w:sz w:val="22"/>
              </w:rPr>
              <w:t>Oppose</w:t>
            </w:r>
          </w:p>
        </w:tc>
        <w:tc>
          <w:tcPr>
            <w:tcW w:w="10775" w:type="dxa"/>
          </w:tcPr>
          <w:p>
            <w:pPr>
              <w:pStyle w:val="TableParagraph"/>
              <w:ind w:right="86"/>
              <w:rPr>
                <w:sz w:val="22"/>
              </w:rPr>
            </w:pPr>
            <w:r>
              <w:rPr>
                <w:sz w:val="22"/>
              </w:rPr>
              <w:t>MPDC</w:t>
            </w:r>
            <w:r>
              <w:rPr>
                <w:spacing w:val="-1"/>
                <w:sz w:val="22"/>
              </w:rPr>
              <w:t> </w:t>
            </w:r>
            <w:r>
              <w:rPr>
                <w:sz w:val="22"/>
              </w:rPr>
              <w:t>has</w:t>
            </w:r>
            <w:r>
              <w:rPr>
                <w:spacing w:val="-4"/>
                <w:sz w:val="22"/>
              </w:rPr>
              <w:t> </w:t>
            </w:r>
            <w:r>
              <w:rPr>
                <w:sz w:val="22"/>
              </w:rPr>
              <w:t>reviewed</w:t>
            </w:r>
            <w:r>
              <w:rPr>
                <w:spacing w:val="-1"/>
                <w:sz w:val="22"/>
              </w:rPr>
              <w:t> </w:t>
            </w:r>
            <w:r>
              <w:rPr>
                <w:sz w:val="22"/>
              </w:rPr>
              <w:t>this</w:t>
            </w:r>
            <w:r>
              <w:rPr>
                <w:spacing w:val="-4"/>
                <w:sz w:val="22"/>
              </w:rPr>
              <w:t> </w:t>
            </w:r>
            <w:r>
              <w:rPr>
                <w:sz w:val="22"/>
              </w:rPr>
              <w:t>clause and</w:t>
            </w:r>
            <w:r>
              <w:rPr>
                <w:spacing w:val="-2"/>
                <w:sz w:val="22"/>
              </w:rPr>
              <w:t> </w:t>
            </w:r>
            <w:r>
              <w:rPr>
                <w:sz w:val="22"/>
              </w:rPr>
              <w:t>the</w:t>
            </w:r>
            <w:r>
              <w:rPr>
                <w:spacing w:val="-3"/>
                <w:sz w:val="22"/>
              </w:rPr>
              <w:t> </w:t>
            </w:r>
            <w:r>
              <w:rPr>
                <w:sz w:val="22"/>
              </w:rPr>
              <w:t>associated</w:t>
            </w:r>
            <w:r>
              <w:rPr>
                <w:spacing w:val="-1"/>
                <w:sz w:val="22"/>
              </w:rPr>
              <w:t> </w:t>
            </w:r>
            <w:r>
              <w:rPr>
                <w:sz w:val="22"/>
              </w:rPr>
              <w:t>clauses in</w:t>
            </w:r>
            <w:r>
              <w:rPr>
                <w:spacing w:val="-3"/>
                <w:sz w:val="22"/>
              </w:rPr>
              <w:t> </w:t>
            </w:r>
            <w:r>
              <w:rPr>
                <w:sz w:val="22"/>
              </w:rPr>
              <w:t>Schedule</w:t>
            </w:r>
            <w:r>
              <w:rPr>
                <w:spacing w:val="-3"/>
                <w:sz w:val="22"/>
              </w:rPr>
              <w:t> </w:t>
            </w:r>
            <w:r>
              <w:rPr>
                <w:sz w:val="22"/>
              </w:rPr>
              <w:t>3</w:t>
            </w:r>
            <w:r>
              <w:rPr>
                <w:spacing w:val="-3"/>
                <w:sz w:val="22"/>
              </w:rPr>
              <w:t> </w:t>
            </w:r>
            <w:r>
              <w:rPr>
                <w:sz w:val="22"/>
              </w:rPr>
              <w:t>of</w:t>
            </w:r>
            <w:r>
              <w:rPr>
                <w:spacing w:val="-3"/>
                <w:sz w:val="22"/>
              </w:rPr>
              <w:t> </w:t>
            </w:r>
            <w:r>
              <w:rPr>
                <w:sz w:val="22"/>
              </w:rPr>
              <w:t>the</w:t>
            </w:r>
            <w:r>
              <w:rPr>
                <w:spacing w:val="-3"/>
                <w:sz w:val="22"/>
              </w:rPr>
              <w:t> </w:t>
            </w:r>
            <w:r>
              <w:rPr>
                <w:sz w:val="22"/>
              </w:rPr>
              <w:t>PB</w:t>
            </w:r>
            <w:r>
              <w:rPr>
                <w:spacing w:val="-1"/>
                <w:sz w:val="22"/>
              </w:rPr>
              <w:t> </w:t>
            </w:r>
            <w:r>
              <w:rPr>
                <w:sz w:val="22"/>
              </w:rPr>
              <w:t>and</w:t>
            </w:r>
            <w:r>
              <w:rPr>
                <w:spacing w:val="-3"/>
                <w:sz w:val="22"/>
              </w:rPr>
              <w:t> </w:t>
            </w:r>
            <w:r>
              <w:rPr>
                <w:sz w:val="22"/>
              </w:rPr>
              <w:t>has</w:t>
            </w:r>
            <w:r>
              <w:rPr>
                <w:spacing w:val="-1"/>
                <w:sz w:val="22"/>
              </w:rPr>
              <w:t> </w:t>
            </w:r>
            <w:r>
              <w:rPr>
                <w:sz w:val="22"/>
              </w:rPr>
              <w:t>significant</w:t>
            </w:r>
            <w:r>
              <w:rPr>
                <w:spacing w:val="-1"/>
                <w:sz w:val="22"/>
              </w:rPr>
              <w:t> </w:t>
            </w:r>
            <w:r>
              <w:rPr>
                <w:sz w:val="22"/>
              </w:rPr>
              <w:t>concerns</w:t>
            </w:r>
            <w:r>
              <w:rPr>
                <w:spacing w:val="-1"/>
                <w:sz w:val="22"/>
              </w:rPr>
              <w:t> </w:t>
            </w:r>
            <w:r>
              <w:rPr>
                <w:sz w:val="22"/>
              </w:rPr>
              <w:t>related to this proposal given its potential significant impact on both Council funding and resourcing, and the chilling effect this proposal is likely to have on the scheduling of indigenous biodiversity.</w:t>
            </w:r>
            <w:r>
              <w:rPr>
                <w:spacing w:val="40"/>
                <w:sz w:val="22"/>
              </w:rPr>
              <w:t> </w:t>
            </w:r>
            <w:r>
              <w:rPr>
                <w:sz w:val="22"/>
              </w:rPr>
              <w:t>In addition, the provisions i themselves contain drafting errors, ambiguous terminology for example “</w:t>
            </w:r>
            <w:r>
              <w:rPr>
                <w:i/>
                <w:sz w:val="22"/>
              </w:rPr>
              <w:t>significant impact </w:t>
            </w:r>
            <w:r>
              <w:rPr>
                <w:sz w:val="22"/>
              </w:rPr>
              <w:t>“and “</w:t>
            </w:r>
            <w:r>
              <w:rPr>
                <w:i/>
                <w:sz w:val="22"/>
              </w:rPr>
              <w:t>reasonable use</w:t>
            </w:r>
            <w:r>
              <w:rPr>
                <w:sz w:val="22"/>
              </w:rPr>
              <w:t>” and introduce conflicting requirements for local authorities to compensate owners for places and locations they are required to identify</w:t>
            </w:r>
            <w:r>
              <w:rPr>
                <w:spacing w:val="-2"/>
                <w:sz w:val="22"/>
              </w:rPr>
              <w:t> </w:t>
            </w:r>
            <w:r>
              <w:rPr>
                <w:sz w:val="22"/>
              </w:rPr>
              <w:t>and</w:t>
            </w:r>
            <w:r>
              <w:rPr>
                <w:spacing w:val="-2"/>
                <w:sz w:val="22"/>
              </w:rPr>
              <w:t> </w:t>
            </w:r>
            <w:r>
              <w:rPr>
                <w:sz w:val="22"/>
              </w:rPr>
              <w:t>protect</w:t>
            </w:r>
            <w:r>
              <w:rPr>
                <w:spacing w:val="-1"/>
                <w:sz w:val="22"/>
              </w:rPr>
              <w:t> </w:t>
            </w:r>
            <w:r>
              <w:rPr>
                <w:sz w:val="22"/>
              </w:rPr>
              <w:t>and</w:t>
            </w:r>
            <w:r>
              <w:rPr>
                <w:spacing w:val="-4"/>
                <w:sz w:val="22"/>
              </w:rPr>
              <w:t> </w:t>
            </w:r>
            <w:r>
              <w:rPr>
                <w:sz w:val="22"/>
              </w:rPr>
              <w:t>manage</w:t>
            </w:r>
            <w:r>
              <w:rPr>
                <w:spacing w:val="-2"/>
                <w:sz w:val="22"/>
              </w:rPr>
              <w:t> </w:t>
            </w:r>
            <w:r>
              <w:rPr>
                <w:sz w:val="22"/>
              </w:rPr>
              <w:t>under</w:t>
            </w:r>
            <w:r>
              <w:rPr>
                <w:spacing w:val="-2"/>
                <w:sz w:val="22"/>
              </w:rPr>
              <w:t> </w:t>
            </w:r>
            <w:r>
              <w:rPr>
                <w:sz w:val="22"/>
              </w:rPr>
              <w:t>both</w:t>
            </w:r>
            <w:r>
              <w:rPr>
                <w:spacing w:val="-2"/>
                <w:sz w:val="22"/>
              </w:rPr>
              <w:t> </w:t>
            </w:r>
            <w:r>
              <w:rPr>
                <w:sz w:val="22"/>
              </w:rPr>
              <w:t>the</w:t>
            </w:r>
            <w:r>
              <w:rPr>
                <w:spacing w:val="-2"/>
                <w:sz w:val="22"/>
              </w:rPr>
              <w:t> </w:t>
            </w:r>
            <w:r>
              <w:rPr>
                <w:sz w:val="22"/>
              </w:rPr>
              <w:t>PB</w:t>
            </w:r>
            <w:r>
              <w:rPr>
                <w:spacing w:val="-3"/>
                <w:sz w:val="22"/>
              </w:rPr>
              <w:t> </w:t>
            </w:r>
            <w:r>
              <w:rPr>
                <w:sz w:val="22"/>
              </w:rPr>
              <w:t>and</w:t>
            </w:r>
            <w:r>
              <w:rPr>
                <w:spacing w:val="-2"/>
                <w:sz w:val="22"/>
              </w:rPr>
              <w:t> </w:t>
            </w:r>
            <w:r>
              <w:rPr>
                <w:sz w:val="22"/>
              </w:rPr>
              <w:t>the</w:t>
            </w:r>
            <w:r>
              <w:rPr>
                <w:spacing w:val="-1"/>
                <w:sz w:val="22"/>
              </w:rPr>
              <w:t> </w:t>
            </w:r>
            <w:r>
              <w:rPr>
                <w:sz w:val="22"/>
              </w:rPr>
              <w:t>NEB.</w:t>
            </w:r>
            <w:r>
              <w:rPr>
                <w:spacing w:val="-4"/>
                <w:sz w:val="22"/>
              </w:rPr>
              <w:t> </w:t>
            </w:r>
            <w:r>
              <w:rPr>
                <w:sz w:val="22"/>
              </w:rPr>
              <w:t>MPDC</w:t>
            </w:r>
            <w:r>
              <w:rPr>
                <w:spacing w:val="-3"/>
                <w:sz w:val="22"/>
              </w:rPr>
              <w:t> </w:t>
            </w:r>
            <w:r>
              <w:rPr>
                <w:sz w:val="22"/>
              </w:rPr>
              <w:t>considers</w:t>
            </w:r>
            <w:r>
              <w:rPr>
                <w:spacing w:val="-2"/>
                <w:sz w:val="22"/>
              </w:rPr>
              <w:t> </w:t>
            </w:r>
            <w:r>
              <w:rPr>
                <w:sz w:val="22"/>
              </w:rPr>
              <w:t>if</w:t>
            </w:r>
            <w:r>
              <w:rPr>
                <w:spacing w:val="-2"/>
                <w:sz w:val="22"/>
              </w:rPr>
              <w:t> </w:t>
            </w:r>
            <w:r>
              <w:rPr>
                <w:sz w:val="22"/>
              </w:rPr>
              <w:t>changes</w:t>
            </w:r>
            <w:r>
              <w:rPr>
                <w:spacing w:val="-3"/>
                <w:sz w:val="22"/>
              </w:rPr>
              <w:t> </w:t>
            </w:r>
            <w:r>
              <w:rPr>
                <w:sz w:val="22"/>
              </w:rPr>
              <w:t>cannot</w:t>
            </w:r>
            <w:r>
              <w:rPr>
                <w:spacing w:val="-3"/>
                <w:sz w:val="22"/>
              </w:rPr>
              <w:t> </w:t>
            </w:r>
            <w:r>
              <w:rPr>
                <w:sz w:val="22"/>
              </w:rPr>
              <w:t>be</w:t>
            </w:r>
            <w:r>
              <w:rPr>
                <w:spacing w:val="-3"/>
                <w:sz w:val="22"/>
              </w:rPr>
              <w:t> </w:t>
            </w:r>
            <w:r>
              <w:rPr>
                <w:sz w:val="22"/>
              </w:rPr>
              <w:t>made</w:t>
            </w:r>
            <w:r>
              <w:rPr>
                <w:spacing w:val="-2"/>
                <w:sz w:val="22"/>
              </w:rPr>
              <w:t> </w:t>
            </w:r>
            <w:r>
              <w:rPr>
                <w:sz w:val="22"/>
              </w:rPr>
              <w:t>to</w:t>
            </w:r>
            <w:r>
              <w:rPr>
                <w:spacing w:val="-2"/>
                <w:sz w:val="22"/>
              </w:rPr>
              <w:t> </w:t>
            </w:r>
            <w:r>
              <w:rPr>
                <w:sz w:val="22"/>
              </w:rPr>
              <w:t>these provisions they should be removed from the PB and the NEB or in the alternative changes are made to the provisions to avoid the substantial risk these provisions pose to local government. MPDC is supportive of the discussion in the</w:t>
            </w:r>
          </w:p>
          <w:p>
            <w:pPr>
              <w:pStyle w:val="TableParagraph"/>
              <w:spacing w:before="1"/>
              <w:rPr>
                <w:sz w:val="22"/>
              </w:rPr>
            </w:pPr>
            <w:r>
              <w:rPr>
                <w:sz w:val="22"/>
              </w:rPr>
              <w:t>Taituarā</w:t>
            </w:r>
            <w:r>
              <w:rPr>
                <w:spacing w:val="-5"/>
                <w:sz w:val="22"/>
              </w:rPr>
              <w:t> </w:t>
            </w:r>
            <w:r>
              <w:rPr>
                <w:sz w:val="22"/>
              </w:rPr>
              <w:t>submission</w:t>
            </w:r>
            <w:r>
              <w:rPr>
                <w:spacing w:val="-7"/>
                <w:sz w:val="22"/>
              </w:rPr>
              <w:t> </w:t>
            </w:r>
            <w:r>
              <w:rPr>
                <w:sz w:val="22"/>
              </w:rPr>
              <w:t>and</w:t>
            </w:r>
            <w:r>
              <w:rPr>
                <w:spacing w:val="-6"/>
                <w:sz w:val="22"/>
              </w:rPr>
              <w:t> </w:t>
            </w:r>
            <w:r>
              <w:rPr>
                <w:sz w:val="22"/>
              </w:rPr>
              <w:t>its</w:t>
            </w:r>
            <w:r>
              <w:rPr>
                <w:spacing w:val="-6"/>
                <w:sz w:val="22"/>
              </w:rPr>
              <w:t> </w:t>
            </w:r>
            <w:r>
              <w:rPr>
                <w:sz w:val="22"/>
              </w:rPr>
              <w:t>proposed</w:t>
            </w:r>
            <w:r>
              <w:rPr>
                <w:spacing w:val="-4"/>
                <w:sz w:val="22"/>
              </w:rPr>
              <w:t> </w:t>
            </w:r>
            <w:r>
              <w:rPr>
                <w:sz w:val="22"/>
              </w:rPr>
              <w:t>approach</w:t>
            </w:r>
            <w:r>
              <w:rPr>
                <w:spacing w:val="-5"/>
                <w:sz w:val="22"/>
              </w:rPr>
              <w:t> </w:t>
            </w:r>
            <w:r>
              <w:rPr>
                <w:sz w:val="22"/>
              </w:rPr>
              <w:t>and</w:t>
            </w:r>
            <w:r>
              <w:rPr>
                <w:spacing w:val="-5"/>
                <w:sz w:val="22"/>
              </w:rPr>
              <w:t> </w:t>
            </w:r>
            <w:r>
              <w:rPr>
                <w:sz w:val="22"/>
              </w:rPr>
              <w:t>seeks</w:t>
            </w:r>
            <w:r>
              <w:rPr>
                <w:spacing w:val="-4"/>
                <w:sz w:val="22"/>
              </w:rPr>
              <w:t> </w:t>
            </w:r>
            <w:r>
              <w:rPr>
                <w:sz w:val="22"/>
              </w:rPr>
              <w:t>the</w:t>
            </w:r>
            <w:r>
              <w:rPr>
                <w:spacing w:val="-4"/>
                <w:sz w:val="22"/>
              </w:rPr>
              <w:t> </w:t>
            </w:r>
            <w:r>
              <w:rPr>
                <w:sz w:val="22"/>
              </w:rPr>
              <w:t>same</w:t>
            </w:r>
            <w:r>
              <w:rPr>
                <w:spacing w:val="-6"/>
                <w:sz w:val="22"/>
              </w:rPr>
              <w:t> </w:t>
            </w:r>
            <w:r>
              <w:rPr>
                <w:spacing w:val="-2"/>
                <w:sz w:val="22"/>
              </w:rPr>
              <w:t>relief.</w:t>
            </w:r>
          </w:p>
          <w:p>
            <w:pPr>
              <w:pStyle w:val="TableParagraph"/>
              <w:spacing w:line="270" w:lineRule="atLeast" w:before="245"/>
              <w:rPr>
                <w:sz w:val="22"/>
              </w:rPr>
            </w:pPr>
            <w:r>
              <w:rPr>
                <w:b/>
                <w:sz w:val="22"/>
              </w:rPr>
              <w:t>Relief</w:t>
            </w:r>
            <w:r>
              <w:rPr>
                <w:b/>
                <w:spacing w:val="-4"/>
                <w:sz w:val="22"/>
              </w:rPr>
              <w:t> </w:t>
            </w:r>
            <w:r>
              <w:rPr>
                <w:b/>
                <w:sz w:val="22"/>
              </w:rPr>
              <w:t>sought</w:t>
            </w:r>
            <w:r>
              <w:rPr>
                <w:sz w:val="22"/>
              </w:rPr>
              <w:t>:</w:t>
            </w:r>
            <w:r>
              <w:rPr>
                <w:spacing w:val="-3"/>
                <w:sz w:val="22"/>
              </w:rPr>
              <w:t> </w:t>
            </w:r>
            <w:r>
              <w:rPr>
                <w:sz w:val="22"/>
              </w:rPr>
              <w:t>Adopt</w:t>
            </w:r>
            <w:r>
              <w:rPr>
                <w:spacing w:val="-4"/>
                <w:sz w:val="22"/>
              </w:rPr>
              <w:t> </w:t>
            </w:r>
            <w:r>
              <w:rPr>
                <w:sz w:val="22"/>
              </w:rPr>
              <w:t>the</w:t>
            </w:r>
            <w:r>
              <w:rPr>
                <w:spacing w:val="-2"/>
                <w:sz w:val="22"/>
              </w:rPr>
              <w:t> </w:t>
            </w:r>
            <w:r>
              <w:rPr>
                <w:sz w:val="22"/>
              </w:rPr>
              <w:t>approach</w:t>
            </w:r>
            <w:r>
              <w:rPr>
                <w:spacing w:val="-3"/>
                <w:sz w:val="22"/>
              </w:rPr>
              <w:t> </w:t>
            </w:r>
            <w:r>
              <w:rPr>
                <w:sz w:val="22"/>
              </w:rPr>
              <w:t>sought</w:t>
            </w:r>
            <w:r>
              <w:rPr>
                <w:spacing w:val="-2"/>
                <w:sz w:val="22"/>
              </w:rPr>
              <w:t> </w:t>
            </w:r>
            <w:r>
              <w:rPr>
                <w:sz w:val="22"/>
              </w:rPr>
              <w:t>in</w:t>
            </w:r>
            <w:r>
              <w:rPr>
                <w:spacing w:val="-4"/>
                <w:sz w:val="22"/>
              </w:rPr>
              <w:t> </w:t>
            </w:r>
            <w:r>
              <w:rPr>
                <w:sz w:val="22"/>
              </w:rPr>
              <w:t>the</w:t>
            </w:r>
            <w:r>
              <w:rPr>
                <w:spacing w:val="-4"/>
                <w:sz w:val="22"/>
              </w:rPr>
              <w:t> </w:t>
            </w:r>
            <w:r>
              <w:rPr>
                <w:sz w:val="22"/>
              </w:rPr>
              <w:t>Taituarā</w:t>
            </w:r>
            <w:r>
              <w:rPr>
                <w:spacing w:val="-1"/>
                <w:sz w:val="22"/>
              </w:rPr>
              <w:t> </w:t>
            </w:r>
            <w:r>
              <w:rPr>
                <w:sz w:val="22"/>
              </w:rPr>
              <w:t>submission,</w:t>
            </w:r>
            <w:r>
              <w:rPr>
                <w:spacing w:val="-2"/>
                <w:sz w:val="22"/>
              </w:rPr>
              <w:t> </w:t>
            </w:r>
            <w:r>
              <w:rPr>
                <w:sz w:val="22"/>
              </w:rPr>
              <w:t>to</w:t>
            </w:r>
            <w:r>
              <w:rPr>
                <w:spacing w:val="-1"/>
                <w:sz w:val="22"/>
              </w:rPr>
              <w:t> </w:t>
            </w:r>
            <w:r>
              <w:rPr>
                <w:sz w:val="22"/>
              </w:rPr>
              <w:t>remove</w:t>
            </w:r>
            <w:r>
              <w:rPr>
                <w:spacing w:val="-2"/>
                <w:sz w:val="22"/>
              </w:rPr>
              <w:t> </w:t>
            </w:r>
            <w:r>
              <w:rPr>
                <w:sz w:val="22"/>
              </w:rPr>
              <w:t>the</w:t>
            </w:r>
            <w:r>
              <w:rPr>
                <w:spacing w:val="-2"/>
                <w:sz w:val="22"/>
              </w:rPr>
              <w:t> </w:t>
            </w:r>
            <w:r>
              <w:rPr>
                <w:sz w:val="22"/>
              </w:rPr>
              <w:t>regulatory</w:t>
            </w:r>
            <w:r>
              <w:rPr>
                <w:spacing w:val="-1"/>
                <w:sz w:val="22"/>
              </w:rPr>
              <w:t> </w:t>
            </w:r>
            <w:r>
              <w:rPr>
                <w:sz w:val="22"/>
              </w:rPr>
              <w:t>relief</w:t>
            </w:r>
            <w:r>
              <w:rPr>
                <w:spacing w:val="-2"/>
                <w:sz w:val="22"/>
              </w:rPr>
              <w:t> </w:t>
            </w:r>
            <w:r>
              <w:rPr>
                <w:sz w:val="22"/>
              </w:rPr>
              <w:t>provisions,</w:t>
            </w:r>
            <w:r>
              <w:rPr>
                <w:spacing w:val="-4"/>
                <w:sz w:val="22"/>
              </w:rPr>
              <w:t> </w:t>
            </w:r>
            <w:r>
              <w:rPr>
                <w:sz w:val="22"/>
              </w:rPr>
              <w:t>or</w:t>
            </w:r>
            <w:r>
              <w:rPr>
                <w:spacing w:val="-2"/>
                <w:sz w:val="22"/>
              </w:rPr>
              <w:t> </w:t>
            </w:r>
            <w:r>
              <w:rPr>
                <w:sz w:val="22"/>
              </w:rPr>
              <w:t>in the alternative provide the specified amendments.</w:t>
            </w:r>
          </w:p>
        </w:tc>
      </w:tr>
      <w:tr>
        <w:trPr>
          <w:trHeight w:val="805" w:hRule="atLeast"/>
        </w:trPr>
        <w:tc>
          <w:tcPr>
            <w:tcW w:w="1555" w:type="dxa"/>
          </w:tcPr>
          <w:p>
            <w:pPr>
              <w:pStyle w:val="TableParagraph"/>
              <w:spacing w:line="268" w:lineRule="exact"/>
              <w:ind w:left="107"/>
              <w:rPr>
                <w:b/>
                <w:sz w:val="22"/>
              </w:rPr>
            </w:pPr>
            <w:r>
              <w:rPr>
                <w:b/>
                <w:sz w:val="22"/>
              </w:rPr>
              <w:t>Cl</w:t>
            </w:r>
            <w:r>
              <w:rPr>
                <w:b/>
                <w:spacing w:val="-2"/>
                <w:sz w:val="22"/>
              </w:rPr>
              <w:t> </w:t>
            </w:r>
            <w:r>
              <w:rPr>
                <w:b/>
                <w:spacing w:val="-5"/>
                <w:sz w:val="22"/>
              </w:rPr>
              <w:t>162</w:t>
            </w:r>
          </w:p>
        </w:tc>
        <w:tc>
          <w:tcPr>
            <w:tcW w:w="991" w:type="dxa"/>
          </w:tcPr>
          <w:p>
            <w:pPr>
              <w:pStyle w:val="TableParagraph"/>
              <w:ind w:left="107" w:right="153"/>
              <w:rPr>
                <w:sz w:val="22"/>
              </w:rPr>
            </w:pPr>
            <w:r>
              <w:rPr>
                <w:spacing w:val="-2"/>
                <w:sz w:val="22"/>
              </w:rPr>
              <w:t>Support </w:t>
            </w:r>
            <w:r>
              <w:rPr>
                <w:sz w:val="22"/>
              </w:rPr>
              <w:t>in part</w:t>
            </w:r>
          </w:p>
        </w:tc>
        <w:tc>
          <w:tcPr>
            <w:tcW w:w="10775" w:type="dxa"/>
          </w:tcPr>
          <w:p>
            <w:pPr>
              <w:pStyle w:val="TableParagraph"/>
              <w:rPr>
                <w:sz w:val="22"/>
              </w:rPr>
            </w:pPr>
            <w:r>
              <w:rPr>
                <w:sz w:val="22"/>
              </w:rPr>
              <w:t>While MPDC supports Cl 162 allowing consideration of compliance history, MPDC considers further clarification is needed</w:t>
            </w:r>
            <w:r>
              <w:rPr>
                <w:spacing w:val="-2"/>
                <w:sz w:val="22"/>
              </w:rPr>
              <w:t> </w:t>
            </w:r>
            <w:r>
              <w:rPr>
                <w:sz w:val="22"/>
              </w:rPr>
              <w:t>about</w:t>
            </w:r>
            <w:r>
              <w:rPr>
                <w:spacing w:val="-2"/>
                <w:sz w:val="22"/>
              </w:rPr>
              <w:t> </w:t>
            </w:r>
            <w:r>
              <w:rPr>
                <w:sz w:val="22"/>
              </w:rPr>
              <w:t>relevance</w:t>
            </w:r>
            <w:r>
              <w:rPr>
                <w:spacing w:val="-2"/>
                <w:sz w:val="22"/>
              </w:rPr>
              <w:t> </w:t>
            </w:r>
            <w:r>
              <w:rPr>
                <w:sz w:val="22"/>
              </w:rPr>
              <w:t>to</w:t>
            </w:r>
            <w:r>
              <w:rPr>
                <w:spacing w:val="-4"/>
                <w:sz w:val="22"/>
              </w:rPr>
              <w:t> </w:t>
            </w:r>
            <w:r>
              <w:rPr>
                <w:sz w:val="22"/>
              </w:rPr>
              <w:t>the</w:t>
            </w:r>
            <w:r>
              <w:rPr>
                <w:spacing w:val="-2"/>
                <w:sz w:val="22"/>
              </w:rPr>
              <w:t> </w:t>
            </w:r>
            <w:r>
              <w:rPr>
                <w:sz w:val="22"/>
              </w:rPr>
              <w:t>same</w:t>
            </w:r>
            <w:r>
              <w:rPr>
                <w:spacing w:val="-4"/>
                <w:sz w:val="22"/>
              </w:rPr>
              <w:t> </w:t>
            </w:r>
            <w:r>
              <w:rPr>
                <w:sz w:val="22"/>
              </w:rPr>
              <w:t>site</w:t>
            </w:r>
            <w:r>
              <w:rPr>
                <w:spacing w:val="-2"/>
                <w:sz w:val="22"/>
              </w:rPr>
              <w:t> </w:t>
            </w:r>
            <w:r>
              <w:rPr>
                <w:sz w:val="22"/>
              </w:rPr>
              <w:t>or</w:t>
            </w:r>
            <w:r>
              <w:rPr>
                <w:spacing w:val="-5"/>
                <w:sz w:val="22"/>
              </w:rPr>
              <w:t> </w:t>
            </w:r>
            <w:r>
              <w:rPr>
                <w:sz w:val="22"/>
              </w:rPr>
              <w:t>activity</w:t>
            </w:r>
            <w:r>
              <w:rPr>
                <w:spacing w:val="-2"/>
                <w:sz w:val="22"/>
              </w:rPr>
              <w:t> </w:t>
            </w:r>
            <w:r>
              <w:rPr>
                <w:sz w:val="22"/>
              </w:rPr>
              <w:t>type</w:t>
            </w:r>
            <w:r>
              <w:rPr>
                <w:spacing w:val="-2"/>
                <w:sz w:val="22"/>
              </w:rPr>
              <w:t> </w:t>
            </w:r>
            <w:r>
              <w:rPr>
                <w:sz w:val="22"/>
              </w:rPr>
              <w:t>from</w:t>
            </w:r>
            <w:r>
              <w:rPr>
                <w:spacing w:val="-3"/>
                <w:sz w:val="22"/>
              </w:rPr>
              <w:t> </w:t>
            </w:r>
            <w:r>
              <w:rPr>
                <w:sz w:val="22"/>
              </w:rPr>
              <w:t>other</w:t>
            </w:r>
            <w:r>
              <w:rPr>
                <w:spacing w:val="-5"/>
                <w:sz w:val="22"/>
              </w:rPr>
              <w:t> </w:t>
            </w:r>
            <w:r>
              <w:rPr>
                <w:sz w:val="22"/>
              </w:rPr>
              <w:t>sites</w:t>
            </w:r>
            <w:r>
              <w:rPr>
                <w:spacing w:val="-1"/>
                <w:sz w:val="22"/>
              </w:rPr>
              <w:t> </w:t>
            </w:r>
            <w:r>
              <w:rPr>
                <w:sz w:val="22"/>
              </w:rPr>
              <w:t>and</w:t>
            </w:r>
            <w:r>
              <w:rPr>
                <w:spacing w:val="-3"/>
                <w:sz w:val="22"/>
              </w:rPr>
              <w:t> </w:t>
            </w:r>
            <w:r>
              <w:rPr>
                <w:sz w:val="22"/>
              </w:rPr>
              <w:t>the</w:t>
            </w:r>
            <w:r>
              <w:rPr>
                <w:spacing w:val="-4"/>
                <w:sz w:val="22"/>
              </w:rPr>
              <w:t> </w:t>
            </w:r>
            <w:r>
              <w:rPr>
                <w:sz w:val="22"/>
              </w:rPr>
              <w:t>extent</w:t>
            </w:r>
            <w:r>
              <w:rPr>
                <w:spacing w:val="-4"/>
                <w:sz w:val="22"/>
              </w:rPr>
              <w:t> </w:t>
            </w:r>
            <w:r>
              <w:rPr>
                <w:sz w:val="22"/>
              </w:rPr>
              <w:t>of</w:t>
            </w:r>
            <w:r>
              <w:rPr>
                <w:spacing w:val="-2"/>
                <w:sz w:val="22"/>
              </w:rPr>
              <w:t> </w:t>
            </w:r>
            <w:r>
              <w:rPr>
                <w:sz w:val="22"/>
              </w:rPr>
              <w:t>this</w:t>
            </w:r>
            <w:r>
              <w:rPr>
                <w:spacing w:val="-5"/>
                <w:sz w:val="22"/>
              </w:rPr>
              <w:t> </w:t>
            </w:r>
            <w:r>
              <w:rPr>
                <w:sz w:val="22"/>
              </w:rPr>
              <w:t>consideration.</w:t>
            </w:r>
            <w:r>
              <w:rPr>
                <w:spacing w:val="40"/>
                <w:sz w:val="22"/>
              </w:rPr>
              <w:t> </w:t>
            </w:r>
            <w:r>
              <w:rPr>
                <w:sz w:val="22"/>
              </w:rPr>
              <w:t>This</w:t>
            </w:r>
            <w:r>
              <w:rPr>
                <w:spacing w:val="-2"/>
                <w:sz w:val="22"/>
              </w:rPr>
              <w:t> </w:t>
            </w:r>
            <w:r>
              <w:rPr>
                <w:sz w:val="22"/>
              </w:rPr>
              <w:t>is</w:t>
            </w:r>
          </w:p>
          <w:p>
            <w:pPr>
              <w:pStyle w:val="TableParagraph"/>
              <w:spacing w:line="249" w:lineRule="exact"/>
              <w:rPr>
                <w:sz w:val="22"/>
              </w:rPr>
            </w:pPr>
            <w:r>
              <w:rPr>
                <w:sz w:val="22"/>
              </w:rPr>
              <w:t>particularly</w:t>
            </w:r>
            <w:r>
              <w:rPr>
                <w:spacing w:val="-6"/>
                <w:sz w:val="22"/>
              </w:rPr>
              <w:t> </w:t>
            </w:r>
            <w:r>
              <w:rPr>
                <w:sz w:val="22"/>
              </w:rPr>
              <w:t>the</w:t>
            </w:r>
            <w:r>
              <w:rPr>
                <w:spacing w:val="-3"/>
                <w:sz w:val="22"/>
              </w:rPr>
              <w:t> </w:t>
            </w:r>
            <w:r>
              <w:rPr>
                <w:sz w:val="22"/>
              </w:rPr>
              <w:t>case</w:t>
            </w:r>
            <w:r>
              <w:rPr>
                <w:spacing w:val="-5"/>
                <w:sz w:val="22"/>
              </w:rPr>
              <w:t> </w:t>
            </w:r>
            <w:r>
              <w:rPr>
                <w:sz w:val="22"/>
              </w:rPr>
              <w:t>when</w:t>
            </w:r>
            <w:r>
              <w:rPr>
                <w:spacing w:val="-5"/>
                <w:sz w:val="22"/>
              </w:rPr>
              <w:t> </w:t>
            </w:r>
            <w:r>
              <w:rPr>
                <w:sz w:val="22"/>
              </w:rPr>
              <w:t>an</w:t>
            </w:r>
            <w:r>
              <w:rPr>
                <w:spacing w:val="-4"/>
                <w:sz w:val="22"/>
              </w:rPr>
              <w:t> </w:t>
            </w:r>
            <w:r>
              <w:rPr>
                <w:sz w:val="22"/>
              </w:rPr>
              <w:t>applicant’s</w:t>
            </w:r>
            <w:r>
              <w:rPr>
                <w:spacing w:val="-3"/>
                <w:sz w:val="22"/>
              </w:rPr>
              <w:t> </w:t>
            </w:r>
            <w:r>
              <w:rPr>
                <w:sz w:val="22"/>
              </w:rPr>
              <w:t>history</w:t>
            </w:r>
            <w:r>
              <w:rPr>
                <w:spacing w:val="-5"/>
                <w:sz w:val="22"/>
              </w:rPr>
              <w:t> </w:t>
            </w:r>
            <w:r>
              <w:rPr>
                <w:sz w:val="22"/>
              </w:rPr>
              <w:t>may</w:t>
            </w:r>
            <w:r>
              <w:rPr>
                <w:spacing w:val="-4"/>
                <w:sz w:val="22"/>
              </w:rPr>
              <w:t> </w:t>
            </w:r>
            <w:r>
              <w:rPr>
                <w:sz w:val="22"/>
              </w:rPr>
              <w:t>be</w:t>
            </w:r>
            <w:r>
              <w:rPr>
                <w:spacing w:val="-4"/>
                <w:sz w:val="22"/>
              </w:rPr>
              <w:t> </w:t>
            </w:r>
            <w:r>
              <w:rPr>
                <w:sz w:val="22"/>
              </w:rPr>
              <w:t>over</w:t>
            </w:r>
            <w:r>
              <w:rPr>
                <w:spacing w:val="-4"/>
                <w:sz w:val="22"/>
              </w:rPr>
              <w:t> </w:t>
            </w:r>
            <w:r>
              <w:rPr>
                <w:sz w:val="22"/>
              </w:rPr>
              <w:t>a</w:t>
            </w:r>
            <w:r>
              <w:rPr>
                <w:spacing w:val="-4"/>
                <w:sz w:val="22"/>
              </w:rPr>
              <w:t> </w:t>
            </w:r>
            <w:r>
              <w:rPr>
                <w:sz w:val="22"/>
              </w:rPr>
              <w:t>range</w:t>
            </w:r>
            <w:r>
              <w:rPr>
                <w:spacing w:val="-5"/>
                <w:sz w:val="22"/>
              </w:rPr>
              <w:t> </w:t>
            </w:r>
            <w:r>
              <w:rPr>
                <w:sz w:val="22"/>
              </w:rPr>
              <w:t>of</w:t>
            </w:r>
            <w:r>
              <w:rPr>
                <w:spacing w:val="-3"/>
                <w:sz w:val="22"/>
              </w:rPr>
              <w:t> </w:t>
            </w:r>
            <w:r>
              <w:rPr>
                <w:sz w:val="22"/>
              </w:rPr>
              <w:t>sites</w:t>
            </w:r>
            <w:r>
              <w:rPr>
                <w:spacing w:val="-5"/>
                <w:sz w:val="22"/>
              </w:rPr>
              <w:t> </w:t>
            </w:r>
            <w:r>
              <w:rPr>
                <w:sz w:val="22"/>
              </w:rPr>
              <w:t>and</w:t>
            </w:r>
            <w:r>
              <w:rPr>
                <w:spacing w:val="-4"/>
                <w:sz w:val="22"/>
              </w:rPr>
              <w:t> </w:t>
            </w:r>
            <w:r>
              <w:rPr>
                <w:sz w:val="22"/>
              </w:rPr>
              <w:t>districts,</w:t>
            </w:r>
            <w:r>
              <w:rPr>
                <w:spacing w:val="-3"/>
                <w:sz w:val="22"/>
              </w:rPr>
              <w:t> </w:t>
            </w:r>
            <w:r>
              <w:rPr>
                <w:sz w:val="22"/>
              </w:rPr>
              <w:t>for</w:t>
            </w:r>
            <w:r>
              <w:rPr>
                <w:spacing w:val="-5"/>
                <w:sz w:val="22"/>
              </w:rPr>
              <w:t> </w:t>
            </w:r>
            <w:r>
              <w:rPr>
                <w:sz w:val="22"/>
              </w:rPr>
              <w:t>example</w:t>
            </w:r>
            <w:r>
              <w:rPr>
                <w:spacing w:val="-4"/>
                <w:sz w:val="22"/>
              </w:rPr>
              <w:t> </w:t>
            </w:r>
            <w:r>
              <w:rPr>
                <w:spacing w:val="-5"/>
                <w:sz w:val="22"/>
              </w:rPr>
              <w:t>the</w:t>
            </w:r>
          </w:p>
        </w:tc>
      </w:tr>
    </w:tbl>
    <w:p>
      <w:pPr>
        <w:pStyle w:val="TableParagraph"/>
        <w:spacing w:after="0" w:line="249" w:lineRule="exact"/>
        <w:rPr>
          <w:sz w:val="22"/>
        </w:rPr>
        <w:sectPr>
          <w:pgSz w:w="15840" w:h="12240" w:orient="landscape"/>
          <w:pgMar w:header="0" w:footer="810" w:top="1380" w:bottom="1000" w:left="1440" w:right="720"/>
        </w:sectPr>
      </w:pPr>
    </w:p>
    <w:p>
      <w:pPr>
        <w:pStyle w:val="BodyText"/>
        <w:rPr>
          <w:rFonts w:ascii="Times New Roman"/>
          <w:sz w:val="5"/>
        </w:rPr>
      </w:pPr>
    </w:p>
    <w:tbl>
      <w:tblPr>
        <w:tblW w:w="0" w:type="auto"/>
        <w:jc w:val="left"/>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991"/>
        <w:gridCol w:w="10775"/>
      </w:tblGrid>
      <w:tr>
        <w:trPr>
          <w:trHeight w:val="1770" w:hRule="atLeast"/>
        </w:trPr>
        <w:tc>
          <w:tcPr>
            <w:tcW w:w="1555" w:type="dxa"/>
          </w:tcPr>
          <w:p>
            <w:pPr>
              <w:pStyle w:val="TableParagraph"/>
              <w:ind w:left="107" w:right="408"/>
              <w:jc w:val="both"/>
              <w:rPr>
                <w:sz w:val="22"/>
              </w:rPr>
            </w:pPr>
            <w:r>
              <w:rPr>
                <w:spacing w:val="-2"/>
                <w:sz w:val="22"/>
              </w:rPr>
              <w:t>Applicant’s compliance history</w:t>
            </w:r>
          </w:p>
        </w:tc>
        <w:tc>
          <w:tcPr>
            <w:tcW w:w="991" w:type="dxa"/>
          </w:tcPr>
          <w:p>
            <w:pPr>
              <w:pStyle w:val="TableParagraph"/>
              <w:ind w:left="0"/>
              <w:rPr>
                <w:rFonts w:ascii="Times New Roman"/>
                <w:sz w:val="20"/>
              </w:rPr>
            </w:pPr>
          </w:p>
        </w:tc>
        <w:tc>
          <w:tcPr>
            <w:tcW w:w="10775" w:type="dxa"/>
          </w:tcPr>
          <w:p>
            <w:pPr>
              <w:pStyle w:val="TableParagraph"/>
              <w:ind w:right="153"/>
              <w:rPr>
                <w:sz w:val="22"/>
              </w:rPr>
            </w:pPr>
            <w:r>
              <w:rPr>
                <w:sz w:val="22"/>
              </w:rPr>
              <w:t>Matamata-Piako</w:t>
            </w:r>
            <w:r>
              <w:rPr>
                <w:spacing w:val="-2"/>
                <w:sz w:val="22"/>
              </w:rPr>
              <w:t> </w:t>
            </w:r>
            <w:r>
              <w:rPr>
                <w:sz w:val="22"/>
              </w:rPr>
              <w:t>district</w:t>
            </w:r>
            <w:r>
              <w:rPr>
                <w:spacing w:val="-2"/>
                <w:sz w:val="22"/>
              </w:rPr>
              <w:t> </w:t>
            </w:r>
            <w:r>
              <w:rPr>
                <w:sz w:val="22"/>
              </w:rPr>
              <w:t>contains</w:t>
            </w:r>
            <w:r>
              <w:rPr>
                <w:spacing w:val="-3"/>
                <w:sz w:val="22"/>
              </w:rPr>
              <w:t> </w:t>
            </w:r>
            <w:r>
              <w:rPr>
                <w:sz w:val="22"/>
              </w:rPr>
              <w:t>several</w:t>
            </w:r>
            <w:r>
              <w:rPr>
                <w:spacing w:val="-3"/>
                <w:sz w:val="22"/>
              </w:rPr>
              <w:t> </w:t>
            </w:r>
            <w:r>
              <w:rPr>
                <w:sz w:val="22"/>
              </w:rPr>
              <w:t>sites</w:t>
            </w:r>
            <w:r>
              <w:rPr>
                <w:spacing w:val="-6"/>
                <w:sz w:val="22"/>
              </w:rPr>
              <w:t> </w:t>
            </w:r>
            <w:r>
              <w:rPr>
                <w:sz w:val="22"/>
              </w:rPr>
              <w:t>operated</w:t>
            </w:r>
            <w:r>
              <w:rPr>
                <w:spacing w:val="-4"/>
                <w:sz w:val="22"/>
              </w:rPr>
              <w:t> </w:t>
            </w:r>
            <w:r>
              <w:rPr>
                <w:sz w:val="22"/>
              </w:rPr>
              <w:t>by</w:t>
            </w:r>
            <w:r>
              <w:rPr>
                <w:spacing w:val="-2"/>
                <w:sz w:val="22"/>
              </w:rPr>
              <w:t> </w:t>
            </w:r>
            <w:r>
              <w:rPr>
                <w:sz w:val="22"/>
              </w:rPr>
              <w:t>national</w:t>
            </w:r>
            <w:r>
              <w:rPr>
                <w:spacing w:val="-3"/>
                <w:sz w:val="22"/>
              </w:rPr>
              <w:t> </w:t>
            </w:r>
            <w:r>
              <w:rPr>
                <w:sz w:val="22"/>
              </w:rPr>
              <w:t>companies</w:t>
            </w:r>
            <w:r>
              <w:rPr>
                <w:spacing w:val="-3"/>
                <w:sz w:val="22"/>
              </w:rPr>
              <w:t> </w:t>
            </w:r>
            <w:r>
              <w:rPr>
                <w:sz w:val="22"/>
              </w:rPr>
              <w:t>with</w:t>
            </w:r>
            <w:r>
              <w:rPr>
                <w:spacing w:val="-3"/>
                <w:sz w:val="22"/>
              </w:rPr>
              <w:t> </w:t>
            </w:r>
            <w:r>
              <w:rPr>
                <w:sz w:val="22"/>
              </w:rPr>
              <w:t>similar</w:t>
            </w:r>
            <w:r>
              <w:rPr>
                <w:spacing w:val="-6"/>
                <w:sz w:val="22"/>
              </w:rPr>
              <w:t> </w:t>
            </w:r>
            <w:r>
              <w:rPr>
                <w:sz w:val="22"/>
              </w:rPr>
              <w:t>activities</w:t>
            </w:r>
            <w:r>
              <w:rPr>
                <w:spacing w:val="-3"/>
                <w:sz w:val="22"/>
              </w:rPr>
              <w:t> </w:t>
            </w:r>
            <w:r>
              <w:rPr>
                <w:sz w:val="22"/>
              </w:rPr>
              <w:t>operating</w:t>
            </w:r>
            <w:r>
              <w:rPr>
                <w:spacing w:val="-4"/>
                <w:sz w:val="22"/>
              </w:rPr>
              <w:t> </w:t>
            </w:r>
            <w:r>
              <w:rPr>
                <w:sz w:val="22"/>
              </w:rPr>
              <w:t>over the country.</w:t>
            </w:r>
            <w:r>
              <w:rPr>
                <w:spacing w:val="40"/>
                <w:sz w:val="22"/>
              </w:rPr>
              <w:t> </w:t>
            </w:r>
            <w:r>
              <w:rPr>
                <w:sz w:val="22"/>
              </w:rPr>
              <w:t>MPDC also has concerns if a</w:t>
            </w:r>
            <w:r>
              <w:rPr>
                <w:spacing w:val="-1"/>
                <w:sz w:val="22"/>
              </w:rPr>
              <w:t> </w:t>
            </w:r>
            <w:r>
              <w:rPr>
                <w:sz w:val="22"/>
              </w:rPr>
              <w:t>company changes its name or</w:t>
            </w:r>
            <w:r>
              <w:rPr>
                <w:spacing w:val="-1"/>
                <w:sz w:val="22"/>
              </w:rPr>
              <w:t> </w:t>
            </w:r>
            <w:r>
              <w:rPr>
                <w:sz w:val="22"/>
              </w:rPr>
              <w:t>some aspects of its overall operation, does this exclude it from consideration as part of the applicant’s compliance history?</w:t>
            </w:r>
          </w:p>
          <w:p>
            <w:pPr>
              <w:pStyle w:val="TableParagraph"/>
              <w:spacing w:line="270" w:lineRule="atLeast" w:before="135"/>
              <w:ind w:right="153"/>
              <w:rPr>
                <w:sz w:val="22"/>
              </w:rPr>
            </w:pPr>
            <w:r>
              <w:rPr>
                <w:b/>
                <w:sz w:val="22"/>
              </w:rPr>
              <w:t>Relief</w:t>
            </w:r>
            <w:r>
              <w:rPr>
                <w:b/>
                <w:spacing w:val="-4"/>
                <w:sz w:val="22"/>
              </w:rPr>
              <w:t> </w:t>
            </w:r>
            <w:r>
              <w:rPr>
                <w:b/>
                <w:sz w:val="22"/>
              </w:rPr>
              <w:t>sought</w:t>
            </w:r>
            <w:r>
              <w:rPr>
                <w:sz w:val="22"/>
              </w:rPr>
              <w:t>:</w:t>
            </w:r>
            <w:r>
              <w:rPr>
                <w:spacing w:val="-4"/>
                <w:sz w:val="22"/>
              </w:rPr>
              <w:t> </w:t>
            </w:r>
            <w:r>
              <w:rPr>
                <w:sz w:val="22"/>
              </w:rPr>
              <w:t>Amend</w:t>
            </w:r>
            <w:r>
              <w:rPr>
                <w:spacing w:val="-4"/>
                <w:sz w:val="22"/>
              </w:rPr>
              <w:t> </w:t>
            </w:r>
            <w:r>
              <w:rPr>
                <w:sz w:val="22"/>
              </w:rPr>
              <w:t>Cl</w:t>
            </w:r>
            <w:r>
              <w:rPr>
                <w:spacing w:val="-4"/>
                <w:sz w:val="22"/>
              </w:rPr>
              <w:t> </w:t>
            </w:r>
            <w:r>
              <w:rPr>
                <w:sz w:val="22"/>
              </w:rPr>
              <w:t>162</w:t>
            </w:r>
            <w:r>
              <w:rPr>
                <w:spacing w:val="-2"/>
                <w:sz w:val="22"/>
              </w:rPr>
              <w:t> </w:t>
            </w:r>
            <w:r>
              <w:rPr>
                <w:sz w:val="22"/>
              </w:rPr>
              <w:t>to</w:t>
            </w:r>
            <w:r>
              <w:rPr>
                <w:spacing w:val="-1"/>
                <w:sz w:val="22"/>
              </w:rPr>
              <w:t> </w:t>
            </w:r>
            <w:r>
              <w:rPr>
                <w:sz w:val="22"/>
              </w:rPr>
              <w:t>clarify</w:t>
            </w:r>
            <w:r>
              <w:rPr>
                <w:spacing w:val="-2"/>
                <w:sz w:val="22"/>
              </w:rPr>
              <w:t> </w:t>
            </w:r>
            <w:r>
              <w:rPr>
                <w:sz w:val="22"/>
              </w:rPr>
              <w:t>the</w:t>
            </w:r>
            <w:r>
              <w:rPr>
                <w:spacing w:val="-2"/>
                <w:sz w:val="22"/>
              </w:rPr>
              <w:t> </w:t>
            </w:r>
            <w:r>
              <w:rPr>
                <w:sz w:val="22"/>
              </w:rPr>
              <w:t>breadth</w:t>
            </w:r>
            <w:r>
              <w:rPr>
                <w:spacing w:val="-4"/>
                <w:sz w:val="22"/>
              </w:rPr>
              <w:t> </w:t>
            </w:r>
            <w:r>
              <w:rPr>
                <w:sz w:val="22"/>
              </w:rPr>
              <w:t>and</w:t>
            </w:r>
            <w:r>
              <w:rPr>
                <w:spacing w:val="-4"/>
                <w:sz w:val="22"/>
              </w:rPr>
              <w:t> </w:t>
            </w:r>
            <w:r>
              <w:rPr>
                <w:sz w:val="22"/>
              </w:rPr>
              <w:t>extent</w:t>
            </w:r>
            <w:r>
              <w:rPr>
                <w:spacing w:val="-4"/>
                <w:sz w:val="22"/>
              </w:rPr>
              <w:t> </w:t>
            </w:r>
            <w:r>
              <w:rPr>
                <w:sz w:val="22"/>
              </w:rPr>
              <w:t>of</w:t>
            </w:r>
            <w:r>
              <w:rPr>
                <w:spacing w:val="-2"/>
                <w:sz w:val="22"/>
              </w:rPr>
              <w:t> </w:t>
            </w:r>
            <w:r>
              <w:rPr>
                <w:sz w:val="22"/>
              </w:rPr>
              <w:t>compliance</w:t>
            </w:r>
            <w:r>
              <w:rPr>
                <w:spacing w:val="-1"/>
                <w:sz w:val="22"/>
              </w:rPr>
              <w:t> </w:t>
            </w:r>
            <w:r>
              <w:rPr>
                <w:sz w:val="22"/>
              </w:rPr>
              <w:t>history</w:t>
            </w:r>
            <w:r>
              <w:rPr>
                <w:spacing w:val="-1"/>
                <w:sz w:val="22"/>
              </w:rPr>
              <w:t> </w:t>
            </w:r>
            <w:r>
              <w:rPr>
                <w:sz w:val="22"/>
              </w:rPr>
              <w:t>that</w:t>
            </w:r>
            <w:r>
              <w:rPr>
                <w:spacing w:val="-4"/>
                <w:sz w:val="22"/>
              </w:rPr>
              <w:t> </w:t>
            </w:r>
            <w:r>
              <w:rPr>
                <w:sz w:val="22"/>
              </w:rPr>
              <w:t>may</w:t>
            </w:r>
            <w:r>
              <w:rPr>
                <w:spacing w:val="-2"/>
                <w:sz w:val="22"/>
              </w:rPr>
              <w:t> </w:t>
            </w:r>
            <w:r>
              <w:rPr>
                <w:sz w:val="22"/>
              </w:rPr>
              <w:t>be</w:t>
            </w:r>
            <w:r>
              <w:rPr>
                <w:spacing w:val="-4"/>
                <w:sz w:val="22"/>
              </w:rPr>
              <w:t> </w:t>
            </w:r>
            <w:r>
              <w:rPr>
                <w:sz w:val="22"/>
              </w:rPr>
              <w:t>considered</w:t>
            </w:r>
            <w:r>
              <w:rPr>
                <w:spacing w:val="-2"/>
                <w:sz w:val="22"/>
              </w:rPr>
              <w:t> </w:t>
            </w:r>
            <w:r>
              <w:rPr>
                <w:sz w:val="22"/>
              </w:rPr>
              <w:t>in</w:t>
            </w:r>
            <w:r>
              <w:rPr>
                <w:spacing w:val="-3"/>
                <w:sz w:val="22"/>
              </w:rPr>
              <w:t> </w:t>
            </w:r>
            <w:r>
              <w:rPr>
                <w:sz w:val="22"/>
              </w:rPr>
              <w:t>the event of a national or similar company, or in the event that a company changes it names or some aspects of its operation, if this precludes it from being part of the compliance history.</w:t>
            </w:r>
          </w:p>
        </w:tc>
      </w:tr>
      <w:tr>
        <w:trPr>
          <w:trHeight w:val="2688" w:hRule="atLeast"/>
        </w:trPr>
        <w:tc>
          <w:tcPr>
            <w:tcW w:w="1555" w:type="dxa"/>
          </w:tcPr>
          <w:p>
            <w:pPr>
              <w:pStyle w:val="TableParagraph"/>
              <w:spacing w:line="268" w:lineRule="exact"/>
              <w:ind w:left="107"/>
              <w:rPr>
                <w:b/>
                <w:sz w:val="22"/>
              </w:rPr>
            </w:pPr>
            <w:r>
              <w:rPr>
                <w:b/>
                <w:sz w:val="22"/>
              </w:rPr>
              <w:t>Cl</w:t>
            </w:r>
            <w:r>
              <w:rPr>
                <w:b/>
                <w:spacing w:val="-1"/>
                <w:sz w:val="22"/>
              </w:rPr>
              <w:t> </w:t>
            </w:r>
            <w:r>
              <w:rPr>
                <w:b/>
                <w:spacing w:val="-5"/>
                <w:sz w:val="22"/>
              </w:rPr>
              <w:t>298</w:t>
            </w:r>
          </w:p>
          <w:p>
            <w:pPr>
              <w:pStyle w:val="TableParagraph"/>
              <w:spacing w:before="1"/>
              <w:ind w:left="107" w:right="218"/>
              <w:rPr>
                <w:sz w:val="22"/>
              </w:rPr>
            </w:pPr>
            <w:hyperlink r:id="rId6">
              <w:r>
                <w:rPr>
                  <w:spacing w:val="-2"/>
                  <w:sz w:val="22"/>
                </w:rPr>
                <w:t>Local</w:t>
              </w:r>
            </w:hyperlink>
            <w:r>
              <w:rPr>
                <w:spacing w:val="-2"/>
                <w:sz w:val="22"/>
              </w:rPr>
              <w:t> </w:t>
            </w:r>
            <w:hyperlink r:id="rId6">
              <w:r>
                <w:rPr>
                  <w:sz w:val="22"/>
                </w:rPr>
                <w:t>authorities</w:t>
              </w:r>
              <w:r>
                <w:rPr>
                  <w:spacing w:val="-13"/>
                  <w:sz w:val="22"/>
                </w:rPr>
                <w:t> </w:t>
              </w:r>
              <w:r>
                <w:rPr>
                  <w:sz w:val="22"/>
                </w:rPr>
                <w:t>to</w:t>
              </w:r>
            </w:hyperlink>
            <w:r>
              <w:rPr>
                <w:sz w:val="22"/>
              </w:rPr>
              <w:t> </w:t>
            </w:r>
            <w:hyperlink r:id="rId6">
              <w:r>
                <w:rPr>
                  <w:spacing w:val="-2"/>
                  <w:sz w:val="22"/>
                </w:rPr>
                <w:t>prepare</w:t>
              </w:r>
            </w:hyperlink>
            <w:r>
              <w:rPr>
                <w:spacing w:val="-2"/>
                <w:sz w:val="22"/>
              </w:rPr>
              <w:t> </w:t>
            </w:r>
            <w:hyperlink r:id="rId6">
              <w:r>
                <w:rPr>
                  <w:spacing w:val="-2"/>
                  <w:sz w:val="22"/>
                </w:rPr>
                <w:t>compliance</w:t>
              </w:r>
            </w:hyperlink>
            <w:r>
              <w:rPr>
                <w:spacing w:val="-2"/>
                <w:sz w:val="22"/>
              </w:rPr>
              <w:t> </w:t>
            </w:r>
            <w:hyperlink r:id="rId6">
              <w:r>
                <w:rPr>
                  <w:spacing w:val="-4"/>
                  <w:sz w:val="22"/>
                </w:rPr>
                <w:t>and</w:t>
              </w:r>
            </w:hyperlink>
            <w:r>
              <w:rPr>
                <w:spacing w:val="-4"/>
                <w:sz w:val="22"/>
              </w:rPr>
              <w:t> </w:t>
            </w:r>
            <w:hyperlink r:id="rId6">
              <w:r>
                <w:rPr>
                  <w:spacing w:val="-2"/>
                  <w:sz w:val="22"/>
                </w:rPr>
                <w:t>enforcement</w:t>
              </w:r>
            </w:hyperlink>
            <w:r>
              <w:rPr>
                <w:spacing w:val="-2"/>
                <w:sz w:val="22"/>
              </w:rPr>
              <w:t> </w:t>
            </w:r>
            <w:hyperlink r:id="rId6">
              <w:r>
                <w:rPr>
                  <w:spacing w:val="-2"/>
                  <w:sz w:val="22"/>
                </w:rPr>
                <w:t>strategy</w:t>
              </w:r>
            </w:hyperlink>
          </w:p>
        </w:tc>
        <w:tc>
          <w:tcPr>
            <w:tcW w:w="991" w:type="dxa"/>
          </w:tcPr>
          <w:p>
            <w:pPr>
              <w:pStyle w:val="TableParagraph"/>
              <w:ind w:left="107" w:right="153"/>
              <w:rPr>
                <w:sz w:val="22"/>
              </w:rPr>
            </w:pPr>
            <w:r>
              <w:rPr>
                <w:spacing w:val="-2"/>
                <w:sz w:val="22"/>
              </w:rPr>
              <w:t>Support </w:t>
            </w:r>
            <w:r>
              <w:rPr>
                <w:sz w:val="22"/>
              </w:rPr>
              <w:t>in part</w:t>
            </w:r>
          </w:p>
        </w:tc>
        <w:tc>
          <w:tcPr>
            <w:tcW w:w="10775" w:type="dxa"/>
          </w:tcPr>
          <w:p>
            <w:pPr>
              <w:pStyle w:val="TableParagraph"/>
              <w:ind w:right="200"/>
              <w:rPr>
                <w:sz w:val="22"/>
              </w:rPr>
            </w:pPr>
            <w:r>
              <w:rPr>
                <w:sz w:val="22"/>
              </w:rPr>
              <w:t>MPDC supports local authorities preparing compliance and enforcement strategies, particularly given the enhanced role monitoring has in the new system.</w:t>
            </w:r>
            <w:r>
              <w:rPr>
                <w:spacing w:val="40"/>
                <w:sz w:val="22"/>
              </w:rPr>
              <w:t> </w:t>
            </w:r>
            <w:r>
              <w:rPr>
                <w:sz w:val="22"/>
              </w:rPr>
              <w:t>MPDC seeks additional clarity regarding the required timing of the development and implementation of the strategy as this is not apparent in the NEB. MPDC has also noticed the Ministry</w:t>
            </w:r>
            <w:r>
              <w:rPr>
                <w:spacing w:val="-3"/>
                <w:sz w:val="22"/>
              </w:rPr>
              <w:t> </w:t>
            </w:r>
            <w:r>
              <w:rPr>
                <w:sz w:val="22"/>
              </w:rPr>
              <w:t>of</w:t>
            </w:r>
            <w:r>
              <w:rPr>
                <w:spacing w:val="-4"/>
                <w:sz w:val="22"/>
              </w:rPr>
              <w:t> </w:t>
            </w:r>
            <w:r>
              <w:rPr>
                <w:sz w:val="22"/>
              </w:rPr>
              <w:t>Environment</w:t>
            </w:r>
            <w:r>
              <w:rPr>
                <w:spacing w:val="-3"/>
                <w:sz w:val="22"/>
              </w:rPr>
              <w:t> </w:t>
            </w:r>
            <w:r>
              <w:rPr>
                <w:sz w:val="22"/>
              </w:rPr>
              <w:t>website</w:t>
            </w:r>
            <w:r>
              <w:rPr>
                <w:spacing w:val="-1"/>
                <w:sz w:val="22"/>
              </w:rPr>
              <w:t> </w:t>
            </w:r>
            <w:r>
              <w:rPr>
                <w:sz w:val="22"/>
              </w:rPr>
              <w:t>refers</w:t>
            </w:r>
            <w:r>
              <w:rPr>
                <w:spacing w:val="-4"/>
                <w:sz w:val="22"/>
              </w:rPr>
              <w:t> </w:t>
            </w:r>
            <w:r>
              <w:rPr>
                <w:sz w:val="22"/>
              </w:rPr>
              <w:t>to nationalising</w:t>
            </w:r>
            <w:r>
              <w:rPr>
                <w:spacing w:val="-2"/>
                <w:sz w:val="22"/>
              </w:rPr>
              <w:t> </w:t>
            </w:r>
            <w:r>
              <w:rPr>
                <w:sz w:val="22"/>
              </w:rPr>
              <w:t>the</w:t>
            </w:r>
            <w:r>
              <w:rPr>
                <w:spacing w:val="-1"/>
                <w:sz w:val="22"/>
              </w:rPr>
              <w:t> </w:t>
            </w:r>
            <w:r>
              <w:rPr>
                <w:sz w:val="22"/>
              </w:rPr>
              <w:t>compliance and</w:t>
            </w:r>
            <w:r>
              <w:rPr>
                <w:spacing w:val="-4"/>
                <w:sz w:val="22"/>
              </w:rPr>
              <w:t> </w:t>
            </w:r>
            <w:r>
              <w:rPr>
                <w:sz w:val="22"/>
              </w:rPr>
              <w:t>monitoring</w:t>
            </w:r>
            <w:r>
              <w:rPr>
                <w:spacing w:val="-2"/>
                <w:sz w:val="22"/>
              </w:rPr>
              <w:t> </w:t>
            </w:r>
            <w:r>
              <w:rPr>
                <w:sz w:val="22"/>
              </w:rPr>
              <w:t>system</w:t>
            </w:r>
            <w:r>
              <w:rPr>
                <w:spacing w:val="-2"/>
                <w:sz w:val="22"/>
              </w:rPr>
              <w:t> </w:t>
            </w:r>
            <w:r>
              <w:rPr>
                <w:sz w:val="22"/>
              </w:rPr>
              <w:t>and</w:t>
            </w:r>
            <w:r>
              <w:rPr>
                <w:spacing w:val="-2"/>
                <w:sz w:val="22"/>
              </w:rPr>
              <w:t> </w:t>
            </w:r>
            <w:r>
              <w:rPr>
                <w:sz w:val="22"/>
              </w:rPr>
              <w:t>this</w:t>
            </w:r>
            <w:r>
              <w:rPr>
                <w:spacing w:val="-4"/>
                <w:sz w:val="22"/>
              </w:rPr>
              <w:t> </w:t>
            </w:r>
            <w:r>
              <w:rPr>
                <w:sz w:val="22"/>
              </w:rPr>
              <w:t>may</w:t>
            </w:r>
            <w:r>
              <w:rPr>
                <w:spacing w:val="-3"/>
                <w:sz w:val="22"/>
              </w:rPr>
              <w:t> </w:t>
            </w:r>
            <w:r>
              <w:rPr>
                <w:sz w:val="22"/>
              </w:rPr>
              <w:t>occur</w:t>
            </w:r>
            <w:r>
              <w:rPr>
                <w:spacing w:val="-4"/>
                <w:sz w:val="22"/>
              </w:rPr>
              <w:t> </w:t>
            </w:r>
            <w:r>
              <w:rPr>
                <w:sz w:val="22"/>
              </w:rPr>
              <w:t>at a future time.</w:t>
            </w:r>
            <w:r>
              <w:rPr>
                <w:spacing w:val="40"/>
                <w:sz w:val="22"/>
              </w:rPr>
              <w:t> </w:t>
            </w:r>
            <w:r>
              <w:rPr>
                <w:sz w:val="22"/>
              </w:rPr>
              <w:t>MPDC is not supportive of this function being nationalised as they consider a local approach to the best for local problems.</w:t>
            </w:r>
          </w:p>
          <w:p>
            <w:pPr>
              <w:pStyle w:val="TableParagraph"/>
              <w:spacing w:before="19"/>
              <w:ind w:left="0"/>
              <w:rPr>
                <w:rFonts w:ascii="Times New Roman"/>
                <w:sz w:val="22"/>
              </w:rPr>
            </w:pPr>
          </w:p>
          <w:p>
            <w:pPr>
              <w:pStyle w:val="TableParagraph"/>
              <w:spacing w:line="237" w:lineRule="auto"/>
              <w:rPr>
                <w:sz w:val="22"/>
              </w:rPr>
            </w:pPr>
            <w:r>
              <w:rPr>
                <w:b/>
                <w:sz w:val="22"/>
              </w:rPr>
              <w:t>Relief sought: </w:t>
            </w:r>
            <w:r>
              <w:rPr>
                <w:sz w:val="22"/>
              </w:rPr>
              <w:t>Amend Cl 298 to include a timeframe for local authorities to prepare a compliance and enforcement strategy.</w:t>
            </w:r>
            <w:r>
              <w:rPr>
                <w:spacing w:val="40"/>
                <w:sz w:val="22"/>
              </w:rPr>
              <w:t> </w:t>
            </w:r>
            <w:r>
              <w:rPr>
                <w:sz w:val="22"/>
              </w:rPr>
              <w:t>This</w:t>
            </w:r>
            <w:r>
              <w:rPr>
                <w:spacing w:val="-5"/>
                <w:sz w:val="22"/>
              </w:rPr>
              <w:t> </w:t>
            </w:r>
            <w:r>
              <w:rPr>
                <w:sz w:val="22"/>
              </w:rPr>
              <w:t>should</w:t>
            </w:r>
            <w:r>
              <w:rPr>
                <w:spacing w:val="-4"/>
                <w:sz w:val="22"/>
              </w:rPr>
              <w:t> </w:t>
            </w:r>
            <w:r>
              <w:rPr>
                <w:sz w:val="22"/>
              </w:rPr>
              <w:t>be</w:t>
            </w:r>
            <w:r>
              <w:rPr>
                <w:spacing w:val="-4"/>
                <w:sz w:val="22"/>
              </w:rPr>
              <w:t> </w:t>
            </w:r>
            <w:r>
              <w:rPr>
                <w:sz w:val="22"/>
              </w:rPr>
              <w:t>done</w:t>
            </w:r>
            <w:r>
              <w:rPr>
                <w:spacing w:val="-2"/>
                <w:sz w:val="22"/>
              </w:rPr>
              <w:t> </w:t>
            </w:r>
            <w:r>
              <w:rPr>
                <w:sz w:val="22"/>
              </w:rPr>
              <w:t>after</w:t>
            </w:r>
            <w:r>
              <w:rPr>
                <w:spacing w:val="-4"/>
                <w:sz w:val="22"/>
              </w:rPr>
              <w:t> </w:t>
            </w:r>
            <w:r>
              <w:rPr>
                <w:sz w:val="22"/>
              </w:rPr>
              <w:t>the</w:t>
            </w:r>
            <w:r>
              <w:rPr>
                <w:spacing w:val="-2"/>
                <w:sz w:val="22"/>
              </w:rPr>
              <w:t> </w:t>
            </w:r>
            <w:r>
              <w:rPr>
                <w:sz w:val="22"/>
              </w:rPr>
              <w:t>regional</w:t>
            </w:r>
            <w:r>
              <w:rPr>
                <w:spacing w:val="-2"/>
                <w:sz w:val="22"/>
              </w:rPr>
              <w:t> </w:t>
            </w:r>
            <w:r>
              <w:rPr>
                <w:sz w:val="22"/>
              </w:rPr>
              <w:t>reorganisation</w:t>
            </w:r>
            <w:r>
              <w:rPr>
                <w:spacing w:val="-3"/>
                <w:sz w:val="22"/>
              </w:rPr>
              <w:t> </w:t>
            </w:r>
            <w:r>
              <w:rPr>
                <w:sz w:val="22"/>
              </w:rPr>
              <w:t>plan,</w:t>
            </w:r>
            <w:r>
              <w:rPr>
                <w:spacing w:val="-2"/>
                <w:sz w:val="22"/>
              </w:rPr>
              <w:t> </w:t>
            </w:r>
            <w:r>
              <w:rPr>
                <w:sz w:val="22"/>
              </w:rPr>
              <w:t>proposed</w:t>
            </w:r>
            <w:r>
              <w:rPr>
                <w:spacing w:val="-2"/>
                <w:sz w:val="22"/>
              </w:rPr>
              <w:t> </w:t>
            </w:r>
            <w:r>
              <w:rPr>
                <w:sz w:val="22"/>
              </w:rPr>
              <w:t>through</w:t>
            </w:r>
            <w:r>
              <w:rPr>
                <w:spacing w:val="-3"/>
                <w:sz w:val="22"/>
              </w:rPr>
              <w:t> </w:t>
            </w:r>
            <w:r>
              <w:rPr>
                <w:sz w:val="22"/>
              </w:rPr>
              <w:t>Simplifying</w:t>
            </w:r>
            <w:r>
              <w:rPr>
                <w:spacing w:val="-6"/>
                <w:sz w:val="22"/>
              </w:rPr>
              <w:t> </w:t>
            </w:r>
            <w:r>
              <w:rPr>
                <w:sz w:val="22"/>
              </w:rPr>
              <w:t>LG,</w:t>
            </w:r>
            <w:r>
              <w:rPr>
                <w:spacing w:val="-2"/>
                <w:sz w:val="22"/>
              </w:rPr>
              <w:t> </w:t>
            </w:r>
            <w:r>
              <w:rPr>
                <w:sz w:val="22"/>
              </w:rPr>
              <w:t>so</w:t>
            </w:r>
            <w:r>
              <w:rPr>
                <w:spacing w:val="-3"/>
                <w:sz w:val="22"/>
              </w:rPr>
              <w:t> </w:t>
            </w:r>
            <w:r>
              <w:rPr>
                <w:sz w:val="22"/>
              </w:rPr>
              <w:t>there</w:t>
            </w:r>
            <w:r>
              <w:rPr>
                <w:spacing w:val="-1"/>
                <w:sz w:val="22"/>
              </w:rPr>
              <w:t> </w:t>
            </w:r>
            <w:r>
              <w:rPr>
                <w:sz w:val="22"/>
              </w:rPr>
              <w:t>is</w:t>
            </w:r>
            <w:r>
              <w:rPr>
                <w:spacing w:val="-2"/>
                <w:sz w:val="22"/>
              </w:rPr>
              <w:t> </w:t>
            </w:r>
            <w:r>
              <w:rPr>
                <w:sz w:val="22"/>
              </w:rPr>
              <w:t>no</w:t>
            </w:r>
          </w:p>
          <w:p>
            <w:pPr>
              <w:pStyle w:val="TableParagraph"/>
              <w:spacing w:line="252" w:lineRule="exact" w:before="1"/>
              <w:rPr>
                <w:sz w:val="22"/>
              </w:rPr>
            </w:pPr>
            <w:r>
              <w:rPr>
                <w:sz w:val="22"/>
              </w:rPr>
              <w:t>duplication</w:t>
            </w:r>
            <w:r>
              <w:rPr>
                <w:spacing w:val="-5"/>
                <w:sz w:val="22"/>
              </w:rPr>
              <w:t> </w:t>
            </w:r>
            <w:r>
              <w:rPr>
                <w:sz w:val="22"/>
              </w:rPr>
              <w:t>of</w:t>
            </w:r>
            <w:r>
              <w:rPr>
                <w:spacing w:val="-5"/>
                <w:sz w:val="22"/>
              </w:rPr>
              <w:t> </w:t>
            </w:r>
            <w:r>
              <w:rPr>
                <w:spacing w:val="-2"/>
                <w:sz w:val="22"/>
              </w:rPr>
              <w:t>tasks.</w:t>
            </w:r>
          </w:p>
        </w:tc>
      </w:tr>
    </w:tbl>
    <w:sectPr>
      <w:pgSz w:w="15840" w:h="12240" w:orient="landscape"/>
      <w:pgMar w:header="0" w:footer="810" w:top="1380" w:bottom="1000" w:left="144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before="0"/>
    </w:pPr>
    <w:r>
      <w:rPr/>
      <mc:AlternateContent>
        <mc:Choice Requires="wps">
          <w:drawing>
            <wp:anchor distT="0" distB="0" distL="0" distR="0" allowOverlap="1" layoutInCell="1" locked="0" behindDoc="1" simplePos="0" relativeHeight="487372288">
              <wp:simplePos x="0" y="0"/>
              <wp:positionH relativeFrom="page">
                <wp:posOffset>4706239</wp:posOffset>
              </wp:positionH>
              <wp:positionV relativeFrom="page">
                <wp:posOffset>7118253</wp:posOffset>
              </wp:positionV>
              <wp:extent cx="4900930" cy="211454"/>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4900930" cy="211454"/>
                      </a:xfrm>
                      <a:prstGeom prst="rect">
                        <a:avLst/>
                      </a:prstGeom>
                    </wps:spPr>
                    <wps:txbx>
                      <w:txbxContent>
                        <w:p>
                          <w:pPr>
                            <w:pStyle w:val="BodyText"/>
                            <w:spacing w:before="20"/>
                            <w:ind w:left="20"/>
                            <w:rPr>
                              <w:rFonts w:ascii="Trebuchet MS"/>
                              <w:sz w:val="24"/>
                            </w:rPr>
                          </w:pPr>
                          <w:r>
                            <w:rPr/>
                            <w:t>Appendix</w:t>
                          </w:r>
                          <w:r>
                            <w:rPr>
                              <w:spacing w:val="-6"/>
                            </w:rPr>
                            <w:t> </w:t>
                          </w:r>
                          <w:r>
                            <w:rPr/>
                            <w:t>2-</w:t>
                          </w:r>
                          <w:r>
                            <w:rPr>
                              <w:spacing w:val="-7"/>
                            </w:rPr>
                            <w:t> </w:t>
                          </w:r>
                          <w:r>
                            <w:rPr/>
                            <w:t>Submission</w:t>
                          </w:r>
                          <w:r>
                            <w:rPr>
                              <w:spacing w:val="-6"/>
                            </w:rPr>
                            <w:t> </w:t>
                          </w:r>
                          <w:r>
                            <w:rPr/>
                            <w:t>of</w:t>
                          </w:r>
                          <w:r>
                            <w:rPr>
                              <w:spacing w:val="-9"/>
                            </w:rPr>
                            <w:t> </w:t>
                          </w:r>
                          <w:r>
                            <w:rPr/>
                            <w:t>Matamata-Piako</w:t>
                          </w:r>
                          <w:r>
                            <w:rPr>
                              <w:spacing w:val="-6"/>
                            </w:rPr>
                            <w:t> </w:t>
                          </w:r>
                          <w:r>
                            <w:rPr/>
                            <w:t>District</w:t>
                          </w:r>
                          <w:r>
                            <w:rPr>
                              <w:spacing w:val="-6"/>
                            </w:rPr>
                            <w:t> </w:t>
                          </w:r>
                          <w:r>
                            <w:rPr/>
                            <w:t>Council</w:t>
                          </w:r>
                          <w:r>
                            <w:rPr>
                              <w:spacing w:val="-6"/>
                            </w:rPr>
                            <w:t> </w:t>
                          </w:r>
                          <w:r>
                            <w:rPr/>
                            <w:t>to</w:t>
                          </w:r>
                          <w:r>
                            <w:rPr>
                              <w:spacing w:val="-6"/>
                            </w:rPr>
                            <w:t> </w:t>
                          </w:r>
                          <w:r>
                            <w:rPr/>
                            <w:t>the</w:t>
                          </w:r>
                          <w:r>
                            <w:rPr>
                              <w:spacing w:val="-5"/>
                            </w:rPr>
                            <w:t> </w:t>
                          </w:r>
                          <w:r>
                            <w:rPr/>
                            <w:t>Natural</w:t>
                          </w:r>
                          <w:r>
                            <w:rPr>
                              <w:spacing w:val="-7"/>
                            </w:rPr>
                            <w:t> </w:t>
                          </w:r>
                          <w:r>
                            <w:rPr/>
                            <w:t>Environment</w:t>
                          </w:r>
                          <w:r>
                            <w:rPr>
                              <w:spacing w:val="-6"/>
                            </w:rPr>
                            <w:t> </w:t>
                          </w:r>
                          <w:r>
                            <w:rPr/>
                            <w:t>Bill</w:t>
                          </w:r>
                          <w:r>
                            <w:rPr>
                              <w:spacing w:val="37"/>
                            </w:rPr>
                            <w:t> </w:t>
                          </w:r>
                          <w:r>
                            <w:rPr>
                              <w:rFonts w:ascii="Trebuchet MS"/>
                              <w:spacing w:val="-10"/>
                              <w:sz w:val="24"/>
                            </w:rPr>
                            <w:fldChar w:fldCharType="begin"/>
                          </w:r>
                          <w:r>
                            <w:rPr>
                              <w:rFonts w:ascii="Trebuchet MS"/>
                              <w:spacing w:val="-10"/>
                              <w:sz w:val="24"/>
                            </w:rPr>
                            <w:instrText> PAGE </w:instrText>
                          </w:r>
                          <w:r>
                            <w:rPr>
                              <w:rFonts w:ascii="Trebuchet MS"/>
                              <w:spacing w:val="-10"/>
                              <w:sz w:val="24"/>
                            </w:rPr>
                            <w:fldChar w:fldCharType="separate"/>
                          </w:r>
                          <w:r>
                            <w:rPr>
                              <w:rFonts w:ascii="Trebuchet MS"/>
                              <w:spacing w:val="-10"/>
                              <w:sz w:val="24"/>
                            </w:rPr>
                            <w:t>1</w:t>
                          </w:r>
                          <w:r>
                            <w:rPr>
                              <w:rFonts w:ascii="Trebuchet MS"/>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70.570007pt;margin-top:560.492432pt;width:385.9pt;height:16.650pt;mso-position-horizontal-relative:page;mso-position-vertical-relative:page;z-index:-15944192" type="#_x0000_t202" id="docshape1" filled="false" stroked="false">
              <v:textbox inset="0,0,0,0">
                <w:txbxContent>
                  <w:p>
                    <w:pPr>
                      <w:pStyle w:val="BodyText"/>
                      <w:spacing w:before="20"/>
                      <w:ind w:left="20"/>
                      <w:rPr>
                        <w:rFonts w:ascii="Trebuchet MS"/>
                        <w:sz w:val="24"/>
                      </w:rPr>
                    </w:pPr>
                    <w:r>
                      <w:rPr/>
                      <w:t>Appendix</w:t>
                    </w:r>
                    <w:r>
                      <w:rPr>
                        <w:spacing w:val="-6"/>
                      </w:rPr>
                      <w:t> </w:t>
                    </w:r>
                    <w:r>
                      <w:rPr/>
                      <w:t>2-</w:t>
                    </w:r>
                    <w:r>
                      <w:rPr>
                        <w:spacing w:val="-7"/>
                      </w:rPr>
                      <w:t> </w:t>
                    </w:r>
                    <w:r>
                      <w:rPr/>
                      <w:t>Submission</w:t>
                    </w:r>
                    <w:r>
                      <w:rPr>
                        <w:spacing w:val="-6"/>
                      </w:rPr>
                      <w:t> </w:t>
                    </w:r>
                    <w:r>
                      <w:rPr/>
                      <w:t>of</w:t>
                    </w:r>
                    <w:r>
                      <w:rPr>
                        <w:spacing w:val="-9"/>
                      </w:rPr>
                      <w:t> </w:t>
                    </w:r>
                    <w:r>
                      <w:rPr/>
                      <w:t>Matamata-Piako</w:t>
                    </w:r>
                    <w:r>
                      <w:rPr>
                        <w:spacing w:val="-6"/>
                      </w:rPr>
                      <w:t> </w:t>
                    </w:r>
                    <w:r>
                      <w:rPr/>
                      <w:t>District</w:t>
                    </w:r>
                    <w:r>
                      <w:rPr>
                        <w:spacing w:val="-6"/>
                      </w:rPr>
                      <w:t> </w:t>
                    </w:r>
                    <w:r>
                      <w:rPr/>
                      <w:t>Council</w:t>
                    </w:r>
                    <w:r>
                      <w:rPr>
                        <w:spacing w:val="-6"/>
                      </w:rPr>
                      <w:t> </w:t>
                    </w:r>
                    <w:r>
                      <w:rPr/>
                      <w:t>to</w:t>
                    </w:r>
                    <w:r>
                      <w:rPr>
                        <w:spacing w:val="-6"/>
                      </w:rPr>
                      <w:t> </w:t>
                    </w:r>
                    <w:r>
                      <w:rPr/>
                      <w:t>the</w:t>
                    </w:r>
                    <w:r>
                      <w:rPr>
                        <w:spacing w:val="-5"/>
                      </w:rPr>
                      <w:t> </w:t>
                    </w:r>
                    <w:r>
                      <w:rPr/>
                      <w:t>Natural</w:t>
                    </w:r>
                    <w:r>
                      <w:rPr>
                        <w:spacing w:val="-7"/>
                      </w:rPr>
                      <w:t> </w:t>
                    </w:r>
                    <w:r>
                      <w:rPr/>
                      <w:t>Environment</w:t>
                    </w:r>
                    <w:r>
                      <w:rPr>
                        <w:spacing w:val="-6"/>
                      </w:rPr>
                      <w:t> </w:t>
                    </w:r>
                    <w:r>
                      <w:rPr/>
                      <w:t>Bill</w:t>
                    </w:r>
                    <w:r>
                      <w:rPr>
                        <w:spacing w:val="37"/>
                      </w:rPr>
                      <w:t> </w:t>
                    </w:r>
                    <w:r>
                      <w:rPr>
                        <w:rFonts w:ascii="Trebuchet MS"/>
                        <w:spacing w:val="-10"/>
                        <w:sz w:val="24"/>
                      </w:rPr>
                      <w:fldChar w:fldCharType="begin"/>
                    </w:r>
                    <w:r>
                      <w:rPr>
                        <w:rFonts w:ascii="Trebuchet MS"/>
                        <w:spacing w:val="-10"/>
                        <w:sz w:val="24"/>
                      </w:rPr>
                      <w:instrText> PAGE </w:instrText>
                    </w:r>
                    <w:r>
                      <w:rPr>
                        <w:rFonts w:ascii="Trebuchet MS"/>
                        <w:spacing w:val="-10"/>
                        <w:sz w:val="24"/>
                      </w:rPr>
                      <w:fldChar w:fldCharType="separate"/>
                    </w:r>
                    <w:r>
                      <w:rPr>
                        <w:rFonts w:ascii="Trebuchet MS"/>
                        <w:spacing w:val="-10"/>
                        <w:sz w:val="24"/>
                      </w:rPr>
                      <w:t>1</w:t>
                    </w:r>
                    <w:r>
                      <w:rPr>
                        <w:rFonts w:ascii="Trebuchet MS"/>
                        <w:spacing w:val="-10"/>
                        <w:sz w:val="24"/>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2"/>
        <w:szCs w:val="22"/>
        <w:lang w:val="en-US" w:eastAsia="en-US" w:bidi="ar-SA"/>
      </w:rPr>
    </w:lvl>
    <w:lvl w:ilvl="1">
      <w:start w:val="0"/>
      <w:numFmt w:val="bullet"/>
      <w:lvlText w:val=""/>
      <w:lvlJc w:val="left"/>
      <w:pPr>
        <w:ind w:left="1541" w:hanging="360"/>
      </w:pPr>
      <w:rPr>
        <w:rFonts w:hint="default" w:ascii="Symbol" w:hAnsi="Symbol" w:eastAsia="Symbol" w:cs="Symbol"/>
        <w:spacing w:val="0"/>
        <w:w w:val="100"/>
        <w:lang w:val="en-US" w:eastAsia="en-US" w:bidi="ar-SA"/>
      </w:rPr>
    </w:lvl>
    <w:lvl w:ilvl="2">
      <w:start w:val="0"/>
      <w:numFmt w:val="bullet"/>
      <w:lvlText w:val="•"/>
      <w:lvlJc w:val="left"/>
      <w:pPr>
        <w:ind w:left="2565" w:hanging="360"/>
      </w:pPr>
      <w:rPr>
        <w:rFonts w:hint="default"/>
        <w:lang w:val="en-US" w:eastAsia="en-US" w:bidi="ar-SA"/>
      </w:rPr>
    </w:lvl>
    <w:lvl w:ilvl="3">
      <w:start w:val="0"/>
      <w:numFmt w:val="bullet"/>
      <w:lvlText w:val="•"/>
      <w:lvlJc w:val="left"/>
      <w:pPr>
        <w:ind w:left="3590" w:hanging="360"/>
      </w:pPr>
      <w:rPr>
        <w:rFonts w:hint="default"/>
        <w:lang w:val="en-US" w:eastAsia="en-US" w:bidi="ar-SA"/>
      </w:rPr>
    </w:lvl>
    <w:lvl w:ilvl="4">
      <w:start w:val="0"/>
      <w:numFmt w:val="bullet"/>
      <w:lvlText w:val="•"/>
      <w:lvlJc w:val="left"/>
      <w:pPr>
        <w:ind w:left="4615" w:hanging="360"/>
      </w:pPr>
      <w:rPr>
        <w:rFonts w:hint="default"/>
        <w:lang w:val="en-US" w:eastAsia="en-US" w:bidi="ar-SA"/>
      </w:rPr>
    </w:lvl>
    <w:lvl w:ilvl="5">
      <w:start w:val="0"/>
      <w:numFmt w:val="bullet"/>
      <w:lvlText w:val="•"/>
      <w:lvlJc w:val="left"/>
      <w:pPr>
        <w:ind w:left="5640" w:hanging="360"/>
      </w:pPr>
      <w:rPr>
        <w:rFonts w:hint="default"/>
        <w:lang w:val="en-US" w:eastAsia="en-US" w:bidi="ar-SA"/>
      </w:rPr>
    </w:lvl>
    <w:lvl w:ilvl="6">
      <w:start w:val="0"/>
      <w:numFmt w:val="bullet"/>
      <w:lvlText w:val="•"/>
      <w:lvlJc w:val="left"/>
      <w:pPr>
        <w:ind w:left="6665" w:hanging="360"/>
      </w:pPr>
      <w:rPr>
        <w:rFonts w:hint="default"/>
        <w:lang w:val="en-US" w:eastAsia="en-US" w:bidi="ar-SA"/>
      </w:rPr>
    </w:lvl>
    <w:lvl w:ilvl="7">
      <w:start w:val="0"/>
      <w:numFmt w:val="bullet"/>
      <w:lvlText w:val="•"/>
      <w:lvlJc w:val="left"/>
      <w:pPr>
        <w:ind w:left="7690" w:hanging="360"/>
      </w:pPr>
      <w:rPr>
        <w:rFonts w:hint="default"/>
        <w:lang w:val="en-US" w:eastAsia="en-US" w:bidi="ar-SA"/>
      </w:rPr>
    </w:lvl>
    <w:lvl w:ilvl="8">
      <w:start w:val="0"/>
      <w:numFmt w:val="bullet"/>
      <w:lvlText w:val="•"/>
      <w:lvlJc w:val="left"/>
      <w:pPr>
        <w:ind w:left="8715" w:hanging="360"/>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en-US" w:eastAsia="en-US" w:bidi="ar-SA"/>
    </w:rPr>
  </w:style>
  <w:style w:styleId="BodyText" w:type="paragraph">
    <w:name w:val="Body Text"/>
    <w:basedOn w:val="Normal"/>
    <w:uiPriority w:val="1"/>
    <w:qFormat/>
    <w:pPr>
      <w:spacing w:before="2"/>
    </w:pPr>
    <w:rPr>
      <w:rFonts w:ascii="Calibri" w:hAnsi="Calibri" w:eastAsia="Calibri" w:cs="Calibri"/>
      <w:sz w:val="20"/>
      <w:szCs w:val="20"/>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ind w:left="108"/>
    </w:pPr>
    <w:rPr>
      <w:rFonts w:ascii="Calibri" w:hAnsi="Calibri" w:eastAsia="Calibri" w:cs="Calibri"/>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https://www.legislation.govt.nz/bill/government/2025/0234/latest/link.aspx?id=LMS1539818"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Carolyn McAlley</dc:creator>
  <dcterms:created xsi:type="dcterms:W3CDTF">2026-03-08T20:05:15Z</dcterms:created>
  <dcterms:modified xsi:type="dcterms:W3CDTF">2026-03-08T20:05:15Z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2026-02-12T00:00:00Z</vt:filetime>
  </property>
  <property fmtid="{D5CDD505-2E9C-101B-9397-08002B2CF9AE}" pid="3" name="Creator">
    <vt:lpwstr>Microsoft® Word for Microsoft 365</vt:lpwstr>
  </property>
  <property fmtid="{D5CDD505-2E9C-101B-9397-08002B2CF9AE}" pid="4" name="LastSaved">
    <vt:filetime>2026-03-08T00:00:00Z</vt:filetime>
  </property>
  <property fmtid="{D5CDD505-2E9C-101B-9397-08002B2CF9AE}" pid="5" name="Producer">
    <vt:lpwstr>Microsoft® Word for Microsoft 365</vt:lpwstr>
  </property>
</Properties>
</file>